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6737E6" w14:textId="6A6CC206" w:rsidR="00122D9D" w:rsidRPr="004C4015" w:rsidRDefault="00474FDE">
      <w:pPr>
        <w:rPr>
          <w:b/>
          <w:sz w:val="28"/>
        </w:rPr>
      </w:pPr>
      <w:r w:rsidRPr="004C4015">
        <w:rPr>
          <w:b/>
          <w:sz w:val="28"/>
        </w:rPr>
        <w:t xml:space="preserve">Use </w:t>
      </w:r>
      <w:r w:rsidR="00206A89" w:rsidRPr="004C4015">
        <w:rPr>
          <w:b/>
          <w:sz w:val="28"/>
        </w:rPr>
        <w:t>C</w:t>
      </w:r>
      <w:r w:rsidRPr="004C4015">
        <w:rPr>
          <w:b/>
          <w:sz w:val="28"/>
        </w:rPr>
        <w:t xml:space="preserve">ase </w:t>
      </w:r>
      <w:r w:rsidR="0045636E" w:rsidRPr="004C4015">
        <w:rPr>
          <w:b/>
          <w:sz w:val="28"/>
        </w:rPr>
        <w:t>2</w:t>
      </w:r>
      <w:r w:rsidR="007052CD" w:rsidRPr="004C4015">
        <w:rPr>
          <w:b/>
          <w:sz w:val="28"/>
        </w:rPr>
        <w:t xml:space="preserve">: </w:t>
      </w:r>
      <w:r w:rsidR="00625E7A" w:rsidRPr="004C4015">
        <w:rPr>
          <w:b/>
          <w:sz w:val="28"/>
        </w:rPr>
        <w:t>Study of enzyme tunnels and</w:t>
      </w:r>
      <w:r w:rsidR="007052CD" w:rsidRPr="004C4015">
        <w:rPr>
          <w:b/>
          <w:sz w:val="28"/>
        </w:rPr>
        <w:t xml:space="preserve"> ligand transport in </w:t>
      </w:r>
      <w:r w:rsidR="007A3790" w:rsidRPr="004C4015">
        <w:rPr>
          <w:b/>
          <w:sz w:val="28"/>
        </w:rPr>
        <w:t xml:space="preserve">a </w:t>
      </w:r>
      <w:r w:rsidR="007052CD" w:rsidRPr="004C4015">
        <w:rPr>
          <w:b/>
          <w:sz w:val="28"/>
        </w:rPr>
        <w:t xml:space="preserve">dynamic </w:t>
      </w:r>
      <w:r w:rsidR="007A3790" w:rsidRPr="004C4015">
        <w:rPr>
          <w:b/>
          <w:sz w:val="28"/>
        </w:rPr>
        <w:t>ensemble</w:t>
      </w:r>
    </w:p>
    <w:p w14:paraId="37A85364" w14:textId="32394158" w:rsidR="00122D9D" w:rsidRPr="004C4015" w:rsidRDefault="00122D9D"/>
    <w:sdt>
      <w:sdtPr>
        <w:rPr>
          <w:rFonts w:asciiTheme="minorHAnsi" w:eastAsiaTheme="minorHAnsi" w:hAnsiTheme="minorHAnsi" w:cstheme="minorBidi"/>
          <w:color w:val="auto"/>
          <w:sz w:val="20"/>
          <w:szCs w:val="22"/>
        </w:rPr>
        <w:id w:val="769672271"/>
        <w:docPartObj>
          <w:docPartGallery w:val="Table of Contents"/>
          <w:docPartUnique/>
        </w:docPartObj>
      </w:sdtPr>
      <w:sdtEndPr>
        <w:rPr>
          <w:b/>
          <w:bCs/>
          <w:noProof/>
        </w:rPr>
      </w:sdtEndPr>
      <w:sdtContent>
        <w:p w14:paraId="06F433A7" w14:textId="19605F5F" w:rsidR="00434588" w:rsidRPr="004C4015" w:rsidRDefault="00504743" w:rsidP="00504743">
          <w:pPr>
            <w:pStyle w:val="TOCHeading"/>
            <w:rPr>
              <w:b/>
              <w:bCs/>
              <w:color w:val="auto"/>
              <w:sz w:val="24"/>
              <w:szCs w:val="28"/>
            </w:rPr>
          </w:pPr>
          <w:r w:rsidRPr="004C4015">
            <w:rPr>
              <w:b/>
              <w:bCs/>
              <w:color w:val="auto"/>
              <w:sz w:val="24"/>
              <w:szCs w:val="28"/>
            </w:rPr>
            <w:t>List of Content</w:t>
          </w:r>
        </w:p>
        <w:p w14:paraId="69854186" w14:textId="7F999C17" w:rsidR="00352C75" w:rsidRPr="004C4015" w:rsidRDefault="00E4442A">
          <w:pPr>
            <w:pStyle w:val="TOC2"/>
            <w:tabs>
              <w:tab w:val="right" w:leader="dot" w:pos="9350"/>
            </w:tabs>
            <w:rPr>
              <w:rFonts w:eastAsiaTheme="minorEastAsia"/>
              <w:noProof/>
              <w:kern w:val="2"/>
              <w:sz w:val="24"/>
              <w:szCs w:val="24"/>
              <w14:ligatures w14:val="standardContextual"/>
            </w:rPr>
          </w:pPr>
          <w:r w:rsidRPr="004C4015">
            <w:rPr>
              <w:sz w:val="20"/>
            </w:rPr>
            <w:fldChar w:fldCharType="begin"/>
          </w:r>
          <w:r w:rsidRPr="004C4015">
            <w:rPr>
              <w:sz w:val="20"/>
            </w:rPr>
            <w:instrText xml:space="preserve"> TOC \o "1-3" \h \z \u </w:instrText>
          </w:r>
          <w:r w:rsidRPr="004C4015">
            <w:rPr>
              <w:sz w:val="20"/>
            </w:rPr>
            <w:fldChar w:fldCharType="separate"/>
          </w:r>
          <w:hyperlink w:anchor="_Toc194167581" w:history="1">
            <w:r w:rsidR="00352C75" w:rsidRPr="004C4015">
              <w:rPr>
                <w:rStyle w:val="Hyperlink"/>
                <w:noProof/>
              </w:rPr>
              <w:t>1. Studying the dynamic properties of access tunnels in a haloalkane dehalogenase</w:t>
            </w:r>
            <w:r w:rsidR="00352C75" w:rsidRPr="004C4015">
              <w:rPr>
                <w:noProof/>
                <w:webHidden/>
              </w:rPr>
              <w:tab/>
            </w:r>
            <w:r w:rsidR="00352C75" w:rsidRPr="004C4015">
              <w:rPr>
                <w:noProof/>
                <w:webHidden/>
              </w:rPr>
              <w:fldChar w:fldCharType="begin"/>
            </w:r>
            <w:r w:rsidR="00352C75" w:rsidRPr="004C4015">
              <w:rPr>
                <w:noProof/>
                <w:webHidden/>
              </w:rPr>
              <w:instrText xml:space="preserve"> PAGEREF _Toc194167581 \h </w:instrText>
            </w:r>
            <w:r w:rsidR="00352C75" w:rsidRPr="004C4015">
              <w:rPr>
                <w:noProof/>
                <w:webHidden/>
              </w:rPr>
            </w:r>
            <w:r w:rsidR="00352C75" w:rsidRPr="004C4015">
              <w:rPr>
                <w:noProof/>
                <w:webHidden/>
              </w:rPr>
              <w:fldChar w:fldCharType="separate"/>
            </w:r>
            <w:r w:rsidR="00352C75" w:rsidRPr="004C4015">
              <w:rPr>
                <w:noProof/>
                <w:webHidden/>
              </w:rPr>
              <w:t>2</w:t>
            </w:r>
            <w:r w:rsidR="00352C75" w:rsidRPr="004C4015">
              <w:rPr>
                <w:noProof/>
                <w:webHidden/>
              </w:rPr>
              <w:fldChar w:fldCharType="end"/>
            </w:r>
          </w:hyperlink>
        </w:p>
        <w:p w14:paraId="382F9ABB" w14:textId="19A38B42" w:rsidR="00352C75" w:rsidRPr="004C4015" w:rsidRDefault="00352C75">
          <w:pPr>
            <w:pStyle w:val="TOC3"/>
            <w:tabs>
              <w:tab w:val="right" w:leader="dot" w:pos="9350"/>
            </w:tabs>
            <w:rPr>
              <w:rFonts w:eastAsiaTheme="minorEastAsia"/>
              <w:noProof/>
              <w:kern w:val="2"/>
              <w:sz w:val="24"/>
              <w:szCs w:val="24"/>
              <w14:ligatures w14:val="standardContextual"/>
            </w:rPr>
          </w:pPr>
          <w:hyperlink w:anchor="_Toc194167582" w:history="1">
            <w:r w:rsidRPr="004C4015">
              <w:rPr>
                <w:rStyle w:val="Hyperlink"/>
                <w:noProof/>
              </w:rPr>
              <w:t>Selecting the protein structure, setting the tunnel starting point and the CAVER parameters</w:t>
            </w:r>
            <w:r w:rsidRPr="004C4015">
              <w:rPr>
                <w:noProof/>
                <w:webHidden/>
              </w:rPr>
              <w:tab/>
            </w:r>
            <w:r w:rsidRPr="004C4015">
              <w:rPr>
                <w:noProof/>
                <w:webHidden/>
              </w:rPr>
              <w:fldChar w:fldCharType="begin"/>
            </w:r>
            <w:r w:rsidRPr="004C4015">
              <w:rPr>
                <w:noProof/>
                <w:webHidden/>
              </w:rPr>
              <w:instrText xml:space="preserve"> PAGEREF _Toc194167582 \h </w:instrText>
            </w:r>
            <w:r w:rsidRPr="004C4015">
              <w:rPr>
                <w:noProof/>
                <w:webHidden/>
              </w:rPr>
            </w:r>
            <w:r w:rsidRPr="004C4015">
              <w:rPr>
                <w:noProof/>
                <w:webHidden/>
              </w:rPr>
              <w:fldChar w:fldCharType="separate"/>
            </w:r>
            <w:r w:rsidRPr="004C4015">
              <w:rPr>
                <w:noProof/>
                <w:webHidden/>
              </w:rPr>
              <w:t>2</w:t>
            </w:r>
            <w:r w:rsidRPr="004C4015">
              <w:rPr>
                <w:noProof/>
                <w:webHidden/>
              </w:rPr>
              <w:fldChar w:fldCharType="end"/>
            </w:r>
          </w:hyperlink>
        </w:p>
        <w:p w14:paraId="154FC4BD" w14:textId="617997BD" w:rsidR="00352C75" w:rsidRPr="004C4015" w:rsidRDefault="00352C75">
          <w:pPr>
            <w:pStyle w:val="TOC3"/>
            <w:tabs>
              <w:tab w:val="right" w:leader="dot" w:pos="9350"/>
            </w:tabs>
            <w:rPr>
              <w:rFonts w:eastAsiaTheme="minorEastAsia"/>
              <w:noProof/>
              <w:kern w:val="2"/>
              <w:sz w:val="24"/>
              <w:szCs w:val="24"/>
              <w14:ligatures w14:val="standardContextual"/>
            </w:rPr>
          </w:pPr>
          <w:hyperlink w:anchor="_Toc194167583" w:history="1">
            <w:r w:rsidRPr="004C4015">
              <w:rPr>
                <w:rStyle w:val="Hyperlink"/>
                <w:noProof/>
              </w:rPr>
              <w:t>Running MD simulation and calculating the tunnels</w:t>
            </w:r>
            <w:r w:rsidRPr="004C4015">
              <w:rPr>
                <w:noProof/>
                <w:webHidden/>
              </w:rPr>
              <w:tab/>
            </w:r>
            <w:r w:rsidRPr="004C4015">
              <w:rPr>
                <w:noProof/>
                <w:webHidden/>
              </w:rPr>
              <w:fldChar w:fldCharType="begin"/>
            </w:r>
            <w:r w:rsidRPr="004C4015">
              <w:rPr>
                <w:noProof/>
                <w:webHidden/>
              </w:rPr>
              <w:instrText xml:space="preserve"> PAGEREF _Toc194167583 \h </w:instrText>
            </w:r>
            <w:r w:rsidRPr="004C4015">
              <w:rPr>
                <w:noProof/>
                <w:webHidden/>
              </w:rPr>
            </w:r>
            <w:r w:rsidRPr="004C4015">
              <w:rPr>
                <w:noProof/>
                <w:webHidden/>
              </w:rPr>
              <w:fldChar w:fldCharType="separate"/>
            </w:r>
            <w:r w:rsidRPr="004C4015">
              <w:rPr>
                <w:noProof/>
                <w:webHidden/>
              </w:rPr>
              <w:t>2</w:t>
            </w:r>
            <w:r w:rsidRPr="004C4015">
              <w:rPr>
                <w:noProof/>
                <w:webHidden/>
              </w:rPr>
              <w:fldChar w:fldCharType="end"/>
            </w:r>
          </w:hyperlink>
        </w:p>
        <w:p w14:paraId="303B411B" w14:textId="4A2DE83B" w:rsidR="00352C75" w:rsidRPr="004C4015" w:rsidRDefault="00352C75">
          <w:pPr>
            <w:pStyle w:val="TOC3"/>
            <w:tabs>
              <w:tab w:val="right" w:leader="dot" w:pos="9350"/>
            </w:tabs>
            <w:rPr>
              <w:rFonts w:eastAsiaTheme="minorEastAsia"/>
              <w:noProof/>
              <w:kern w:val="2"/>
              <w:sz w:val="24"/>
              <w:szCs w:val="24"/>
              <w14:ligatures w14:val="standardContextual"/>
            </w:rPr>
          </w:pPr>
          <w:hyperlink w:anchor="_Toc194167584" w:history="1">
            <w:r w:rsidRPr="004C4015">
              <w:rPr>
                <w:rStyle w:val="Hyperlink"/>
                <w:noProof/>
              </w:rPr>
              <w:t>Analyzing the MD simulation</w:t>
            </w:r>
            <w:r w:rsidRPr="004C4015">
              <w:rPr>
                <w:noProof/>
                <w:webHidden/>
              </w:rPr>
              <w:tab/>
            </w:r>
            <w:r w:rsidRPr="004C4015">
              <w:rPr>
                <w:noProof/>
                <w:webHidden/>
              </w:rPr>
              <w:fldChar w:fldCharType="begin"/>
            </w:r>
            <w:r w:rsidRPr="004C4015">
              <w:rPr>
                <w:noProof/>
                <w:webHidden/>
              </w:rPr>
              <w:instrText xml:space="preserve"> PAGEREF _Toc194167584 \h </w:instrText>
            </w:r>
            <w:r w:rsidRPr="004C4015">
              <w:rPr>
                <w:noProof/>
                <w:webHidden/>
              </w:rPr>
            </w:r>
            <w:r w:rsidRPr="004C4015">
              <w:rPr>
                <w:noProof/>
                <w:webHidden/>
              </w:rPr>
              <w:fldChar w:fldCharType="separate"/>
            </w:r>
            <w:r w:rsidRPr="004C4015">
              <w:rPr>
                <w:noProof/>
                <w:webHidden/>
              </w:rPr>
              <w:t>3</w:t>
            </w:r>
            <w:r w:rsidRPr="004C4015">
              <w:rPr>
                <w:noProof/>
                <w:webHidden/>
              </w:rPr>
              <w:fldChar w:fldCharType="end"/>
            </w:r>
          </w:hyperlink>
        </w:p>
        <w:p w14:paraId="6C3D765B" w14:textId="71ED7518" w:rsidR="00352C75" w:rsidRPr="004C4015" w:rsidRDefault="00352C75">
          <w:pPr>
            <w:pStyle w:val="TOC3"/>
            <w:tabs>
              <w:tab w:val="right" w:leader="dot" w:pos="9350"/>
            </w:tabs>
            <w:rPr>
              <w:rFonts w:eastAsiaTheme="minorEastAsia"/>
              <w:noProof/>
              <w:kern w:val="2"/>
              <w:sz w:val="24"/>
              <w:szCs w:val="24"/>
              <w14:ligatures w14:val="standardContextual"/>
            </w:rPr>
          </w:pPr>
          <w:hyperlink w:anchor="_Toc194167585" w:history="1">
            <w:r w:rsidRPr="004C4015">
              <w:rPr>
                <w:rStyle w:val="Hyperlink"/>
                <w:noProof/>
              </w:rPr>
              <w:t>Analyzing the dynamic tunnels</w:t>
            </w:r>
            <w:r w:rsidRPr="004C4015">
              <w:rPr>
                <w:noProof/>
                <w:webHidden/>
              </w:rPr>
              <w:tab/>
            </w:r>
            <w:r w:rsidRPr="004C4015">
              <w:rPr>
                <w:noProof/>
                <w:webHidden/>
              </w:rPr>
              <w:fldChar w:fldCharType="begin"/>
            </w:r>
            <w:r w:rsidRPr="004C4015">
              <w:rPr>
                <w:noProof/>
                <w:webHidden/>
              </w:rPr>
              <w:instrText xml:space="preserve"> PAGEREF _Toc194167585 \h </w:instrText>
            </w:r>
            <w:r w:rsidRPr="004C4015">
              <w:rPr>
                <w:noProof/>
                <w:webHidden/>
              </w:rPr>
            </w:r>
            <w:r w:rsidRPr="004C4015">
              <w:rPr>
                <w:noProof/>
                <w:webHidden/>
              </w:rPr>
              <w:fldChar w:fldCharType="separate"/>
            </w:r>
            <w:r w:rsidRPr="004C4015">
              <w:rPr>
                <w:noProof/>
                <w:webHidden/>
              </w:rPr>
              <w:t>4</w:t>
            </w:r>
            <w:r w:rsidRPr="004C4015">
              <w:rPr>
                <w:noProof/>
                <w:webHidden/>
              </w:rPr>
              <w:fldChar w:fldCharType="end"/>
            </w:r>
          </w:hyperlink>
        </w:p>
        <w:p w14:paraId="0CF28130" w14:textId="21D7395D" w:rsidR="00352C75" w:rsidRPr="004C4015" w:rsidRDefault="00352C75">
          <w:pPr>
            <w:pStyle w:val="TOC2"/>
            <w:tabs>
              <w:tab w:val="right" w:leader="dot" w:pos="9350"/>
            </w:tabs>
            <w:rPr>
              <w:rFonts w:eastAsiaTheme="minorEastAsia"/>
              <w:noProof/>
              <w:kern w:val="2"/>
              <w:sz w:val="24"/>
              <w:szCs w:val="24"/>
              <w14:ligatures w14:val="standardContextual"/>
            </w:rPr>
          </w:pPr>
          <w:hyperlink w:anchor="_Toc194167586" w:history="1">
            <w:r w:rsidRPr="004C4015">
              <w:rPr>
                <w:rStyle w:val="Hyperlink"/>
                <w:noProof/>
              </w:rPr>
              <w:t>2. Studying the binding of ligands though dynamic tunnels of a haloalkane dehalogenase</w:t>
            </w:r>
            <w:r w:rsidRPr="004C4015">
              <w:rPr>
                <w:noProof/>
                <w:webHidden/>
              </w:rPr>
              <w:tab/>
            </w:r>
            <w:r w:rsidRPr="004C4015">
              <w:rPr>
                <w:noProof/>
                <w:webHidden/>
              </w:rPr>
              <w:fldChar w:fldCharType="begin"/>
            </w:r>
            <w:r w:rsidRPr="004C4015">
              <w:rPr>
                <w:noProof/>
                <w:webHidden/>
              </w:rPr>
              <w:instrText xml:space="preserve"> PAGEREF _Toc194167586 \h </w:instrText>
            </w:r>
            <w:r w:rsidRPr="004C4015">
              <w:rPr>
                <w:noProof/>
                <w:webHidden/>
              </w:rPr>
            </w:r>
            <w:r w:rsidRPr="004C4015">
              <w:rPr>
                <w:noProof/>
                <w:webHidden/>
              </w:rPr>
              <w:fldChar w:fldCharType="separate"/>
            </w:r>
            <w:r w:rsidRPr="004C4015">
              <w:rPr>
                <w:noProof/>
                <w:webHidden/>
              </w:rPr>
              <w:t>8</w:t>
            </w:r>
            <w:r w:rsidRPr="004C4015">
              <w:rPr>
                <w:noProof/>
                <w:webHidden/>
              </w:rPr>
              <w:fldChar w:fldCharType="end"/>
            </w:r>
          </w:hyperlink>
        </w:p>
        <w:p w14:paraId="4E52D94A" w14:textId="1103963E" w:rsidR="00352C75" w:rsidRPr="004C4015" w:rsidRDefault="00352C75">
          <w:pPr>
            <w:pStyle w:val="TOC3"/>
            <w:tabs>
              <w:tab w:val="right" w:leader="dot" w:pos="9350"/>
            </w:tabs>
            <w:rPr>
              <w:rFonts w:eastAsiaTheme="minorEastAsia"/>
              <w:noProof/>
              <w:kern w:val="2"/>
              <w:sz w:val="24"/>
              <w:szCs w:val="24"/>
              <w14:ligatures w14:val="standardContextual"/>
            </w:rPr>
          </w:pPr>
          <w:hyperlink w:anchor="_Toc194167587" w:history="1">
            <w:r w:rsidRPr="004C4015">
              <w:rPr>
                <w:rStyle w:val="Hyperlink"/>
                <w:noProof/>
              </w:rPr>
              <w:t>Selecting the ligand</w:t>
            </w:r>
            <w:r w:rsidRPr="004C4015">
              <w:rPr>
                <w:noProof/>
                <w:webHidden/>
              </w:rPr>
              <w:tab/>
            </w:r>
            <w:r w:rsidRPr="004C4015">
              <w:rPr>
                <w:noProof/>
                <w:webHidden/>
              </w:rPr>
              <w:fldChar w:fldCharType="begin"/>
            </w:r>
            <w:r w:rsidRPr="004C4015">
              <w:rPr>
                <w:noProof/>
                <w:webHidden/>
              </w:rPr>
              <w:instrText xml:space="preserve"> PAGEREF _Toc194167587 \h </w:instrText>
            </w:r>
            <w:r w:rsidRPr="004C4015">
              <w:rPr>
                <w:noProof/>
                <w:webHidden/>
              </w:rPr>
            </w:r>
            <w:r w:rsidRPr="004C4015">
              <w:rPr>
                <w:noProof/>
                <w:webHidden/>
              </w:rPr>
              <w:fldChar w:fldCharType="separate"/>
            </w:r>
            <w:r w:rsidRPr="004C4015">
              <w:rPr>
                <w:noProof/>
                <w:webHidden/>
              </w:rPr>
              <w:t>8</w:t>
            </w:r>
            <w:r w:rsidRPr="004C4015">
              <w:rPr>
                <w:noProof/>
                <w:webHidden/>
              </w:rPr>
              <w:fldChar w:fldCharType="end"/>
            </w:r>
          </w:hyperlink>
        </w:p>
        <w:p w14:paraId="5B66D754" w14:textId="28A79894" w:rsidR="00352C75" w:rsidRPr="004C4015" w:rsidRDefault="00352C75">
          <w:pPr>
            <w:pStyle w:val="TOC3"/>
            <w:tabs>
              <w:tab w:val="right" w:leader="dot" w:pos="9350"/>
            </w:tabs>
            <w:rPr>
              <w:rFonts w:eastAsiaTheme="minorEastAsia"/>
              <w:noProof/>
              <w:kern w:val="2"/>
              <w:sz w:val="24"/>
              <w:szCs w:val="24"/>
              <w14:ligatures w14:val="standardContextual"/>
            </w:rPr>
          </w:pPr>
          <w:hyperlink w:anchor="_Toc194167588" w:history="1">
            <w:r w:rsidRPr="004C4015">
              <w:rPr>
                <w:rStyle w:val="Hyperlink"/>
                <w:noProof/>
              </w:rPr>
              <w:t>Selecting the tunnels</w:t>
            </w:r>
            <w:r w:rsidRPr="004C4015">
              <w:rPr>
                <w:noProof/>
                <w:webHidden/>
              </w:rPr>
              <w:tab/>
            </w:r>
            <w:r w:rsidRPr="004C4015">
              <w:rPr>
                <w:noProof/>
                <w:webHidden/>
              </w:rPr>
              <w:fldChar w:fldCharType="begin"/>
            </w:r>
            <w:r w:rsidRPr="004C4015">
              <w:rPr>
                <w:noProof/>
                <w:webHidden/>
              </w:rPr>
              <w:instrText xml:space="preserve"> PAGEREF _Toc194167588 \h </w:instrText>
            </w:r>
            <w:r w:rsidRPr="004C4015">
              <w:rPr>
                <w:noProof/>
                <w:webHidden/>
              </w:rPr>
            </w:r>
            <w:r w:rsidRPr="004C4015">
              <w:rPr>
                <w:noProof/>
                <w:webHidden/>
              </w:rPr>
              <w:fldChar w:fldCharType="separate"/>
            </w:r>
            <w:r w:rsidRPr="004C4015">
              <w:rPr>
                <w:noProof/>
                <w:webHidden/>
              </w:rPr>
              <w:t>9</w:t>
            </w:r>
            <w:r w:rsidRPr="004C4015">
              <w:rPr>
                <w:noProof/>
                <w:webHidden/>
              </w:rPr>
              <w:fldChar w:fldCharType="end"/>
            </w:r>
          </w:hyperlink>
        </w:p>
        <w:p w14:paraId="135F9D7E" w14:textId="2CDD3E0B" w:rsidR="00352C75" w:rsidRPr="004C4015" w:rsidRDefault="00352C75">
          <w:pPr>
            <w:pStyle w:val="TOC3"/>
            <w:tabs>
              <w:tab w:val="right" w:leader="dot" w:pos="9350"/>
            </w:tabs>
            <w:rPr>
              <w:rFonts w:eastAsiaTheme="minorEastAsia"/>
              <w:noProof/>
              <w:kern w:val="2"/>
              <w:sz w:val="24"/>
              <w:szCs w:val="24"/>
              <w14:ligatures w14:val="standardContextual"/>
            </w:rPr>
          </w:pPr>
          <w:hyperlink w:anchor="_Toc194167589" w:history="1">
            <w:r w:rsidRPr="004C4015">
              <w:rPr>
                <w:rStyle w:val="Hyperlink"/>
                <w:noProof/>
              </w:rPr>
              <w:t>Setting up advanced parameters</w:t>
            </w:r>
            <w:r w:rsidRPr="004C4015">
              <w:rPr>
                <w:noProof/>
                <w:webHidden/>
              </w:rPr>
              <w:tab/>
            </w:r>
            <w:r w:rsidRPr="004C4015">
              <w:rPr>
                <w:noProof/>
                <w:webHidden/>
              </w:rPr>
              <w:fldChar w:fldCharType="begin"/>
            </w:r>
            <w:r w:rsidRPr="004C4015">
              <w:rPr>
                <w:noProof/>
                <w:webHidden/>
              </w:rPr>
              <w:instrText xml:space="preserve"> PAGEREF _Toc194167589 \h </w:instrText>
            </w:r>
            <w:r w:rsidRPr="004C4015">
              <w:rPr>
                <w:noProof/>
                <w:webHidden/>
              </w:rPr>
            </w:r>
            <w:r w:rsidRPr="004C4015">
              <w:rPr>
                <w:noProof/>
                <w:webHidden/>
              </w:rPr>
              <w:fldChar w:fldCharType="separate"/>
            </w:r>
            <w:r w:rsidRPr="004C4015">
              <w:rPr>
                <w:noProof/>
                <w:webHidden/>
              </w:rPr>
              <w:t>10</w:t>
            </w:r>
            <w:r w:rsidRPr="004C4015">
              <w:rPr>
                <w:noProof/>
                <w:webHidden/>
              </w:rPr>
              <w:fldChar w:fldCharType="end"/>
            </w:r>
          </w:hyperlink>
        </w:p>
        <w:p w14:paraId="5629946F" w14:textId="349E9A2E" w:rsidR="00352C75" w:rsidRPr="004C4015" w:rsidRDefault="00352C75">
          <w:pPr>
            <w:pStyle w:val="TOC3"/>
            <w:tabs>
              <w:tab w:val="right" w:leader="dot" w:pos="9350"/>
            </w:tabs>
            <w:rPr>
              <w:rFonts w:eastAsiaTheme="minorEastAsia"/>
              <w:noProof/>
              <w:kern w:val="2"/>
              <w:sz w:val="24"/>
              <w:szCs w:val="24"/>
              <w14:ligatures w14:val="standardContextual"/>
            </w:rPr>
          </w:pPr>
          <w:hyperlink w:anchor="_Toc194167590" w:history="1">
            <w:r w:rsidRPr="004C4015">
              <w:rPr>
                <w:rStyle w:val="Hyperlink"/>
                <w:noProof/>
              </w:rPr>
              <w:t>Analyzing the results</w:t>
            </w:r>
            <w:r w:rsidRPr="004C4015">
              <w:rPr>
                <w:noProof/>
                <w:webHidden/>
              </w:rPr>
              <w:tab/>
            </w:r>
            <w:r w:rsidRPr="004C4015">
              <w:rPr>
                <w:noProof/>
                <w:webHidden/>
              </w:rPr>
              <w:fldChar w:fldCharType="begin"/>
            </w:r>
            <w:r w:rsidRPr="004C4015">
              <w:rPr>
                <w:noProof/>
                <w:webHidden/>
              </w:rPr>
              <w:instrText xml:space="preserve"> PAGEREF _Toc194167590 \h </w:instrText>
            </w:r>
            <w:r w:rsidRPr="004C4015">
              <w:rPr>
                <w:noProof/>
                <w:webHidden/>
              </w:rPr>
            </w:r>
            <w:r w:rsidRPr="004C4015">
              <w:rPr>
                <w:noProof/>
                <w:webHidden/>
              </w:rPr>
              <w:fldChar w:fldCharType="separate"/>
            </w:r>
            <w:r w:rsidRPr="004C4015">
              <w:rPr>
                <w:noProof/>
                <w:webHidden/>
              </w:rPr>
              <w:t>11</w:t>
            </w:r>
            <w:r w:rsidRPr="004C4015">
              <w:rPr>
                <w:noProof/>
                <w:webHidden/>
              </w:rPr>
              <w:fldChar w:fldCharType="end"/>
            </w:r>
          </w:hyperlink>
        </w:p>
        <w:p w14:paraId="14303FDE" w14:textId="1950AB04" w:rsidR="00352C75" w:rsidRPr="004C4015" w:rsidRDefault="00352C75">
          <w:pPr>
            <w:pStyle w:val="TOC2"/>
            <w:tabs>
              <w:tab w:val="right" w:leader="dot" w:pos="9350"/>
            </w:tabs>
            <w:rPr>
              <w:rFonts w:eastAsiaTheme="minorEastAsia"/>
              <w:noProof/>
              <w:kern w:val="2"/>
              <w:sz w:val="24"/>
              <w:szCs w:val="24"/>
              <w14:ligatures w14:val="standardContextual"/>
            </w:rPr>
          </w:pPr>
          <w:hyperlink w:anchor="_Toc194167591" w:history="1">
            <w:r w:rsidRPr="004C4015">
              <w:rPr>
                <w:rStyle w:val="Hyperlink"/>
                <w:noProof/>
              </w:rPr>
              <w:t>References</w:t>
            </w:r>
            <w:r w:rsidRPr="004C4015">
              <w:rPr>
                <w:noProof/>
                <w:webHidden/>
              </w:rPr>
              <w:tab/>
            </w:r>
            <w:r w:rsidRPr="004C4015">
              <w:rPr>
                <w:noProof/>
                <w:webHidden/>
              </w:rPr>
              <w:fldChar w:fldCharType="begin"/>
            </w:r>
            <w:r w:rsidRPr="004C4015">
              <w:rPr>
                <w:noProof/>
                <w:webHidden/>
              </w:rPr>
              <w:instrText xml:space="preserve"> PAGEREF _Toc194167591 \h </w:instrText>
            </w:r>
            <w:r w:rsidRPr="004C4015">
              <w:rPr>
                <w:noProof/>
                <w:webHidden/>
              </w:rPr>
            </w:r>
            <w:r w:rsidRPr="004C4015">
              <w:rPr>
                <w:noProof/>
                <w:webHidden/>
              </w:rPr>
              <w:fldChar w:fldCharType="separate"/>
            </w:r>
            <w:r w:rsidRPr="004C4015">
              <w:rPr>
                <w:noProof/>
                <w:webHidden/>
              </w:rPr>
              <w:t>15</w:t>
            </w:r>
            <w:r w:rsidRPr="004C4015">
              <w:rPr>
                <w:noProof/>
                <w:webHidden/>
              </w:rPr>
              <w:fldChar w:fldCharType="end"/>
            </w:r>
          </w:hyperlink>
        </w:p>
        <w:p w14:paraId="2A6913AD" w14:textId="1A0EDD73" w:rsidR="00E4442A" w:rsidRPr="004C4015" w:rsidRDefault="00E4442A">
          <w:r w:rsidRPr="004C4015">
            <w:rPr>
              <w:b/>
              <w:bCs/>
              <w:noProof/>
              <w:sz w:val="20"/>
            </w:rPr>
            <w:fldChar w:fldCharType="end"/>
          </w:r>
        </w:p>
      </w:sdtContent>
    </w:sdt>
    <w:p w14:paraId="1C24999C" w14:textId="77777777" w:rsidR="005963DC" w:rsidRPr="004C4015" w:rsidRDefault="005963DC"/>
    <w:p w14:paraId="4325AD45" w14:textId="77777777" w:rsidR="005963DC" w:rsidRPr="004C4015" w:rsidRDefault="005963DC"/>
    <w:p w14:paraId="1775015E" w14:textId="77777777" w:rsidR="00D349A0" w:rsidRPr="004C4015" w:rsidRDefault="00D349A0"/>
    <w:p w14:paraId="7EC229B1" w14:textId="77777777" w:rsidR="00716B74" w:rsidRPr="004C4015" w:rsidRDefault="00716B74">
      <w:pPr>
        <w:rPr>
          <w:rStyle w:val="Heading2Char"/>
        </w:rPr>
      </w:pPr>
      <w:r w:rsidRPr="004C4015">
        <w:rPr>
          <w:rStyle w:val="Heading2Char"/>
          <w:b w:val="0"/>
        </w:rPr>
        <w:br w:type="page"/>
      </w:r>
    </w:p>
    <w:p w14:paraId="7402E45C" w14:textId="265E8B55" w:rsidR="00CE3F43" w:rsidRPr="004C4015" w:rsidRDefault="00D1187B" w:rsidP="00387BCF">
      <w:pPr>
        <w:pStyle w:val="Heading2"/>
      </w:pPr>
      <w:bookmarkStart w:id="0" w:name="_Toc194167581"/>
      <w:r w:rsidRPr="004C4015">
        <w:rPr>
          <w:rStyle w:val="Heading2Char"/>
          <w:b/>
        </w:rPr>
        <w:lastRenderedPageBreak/>
        <w:t>1.</w:t>
      </w:r>
      <w:r w:rsidR="00CE3F43" w:rsidRPr="004C4015">
        <w:rPr>
          <w:rStyle w:val="Heading2Char"/>
          <w:b/>
        </w:rPr>
        <w:t xml:space="preserve"> Studying</w:t>
      </w:r>
      <w:r w:rsidR="00BE4B88" w:rsidRPr="004C4015">
        <w:rPr>
          <w:rStyle w:val="Heading2Char"/>
          <w:b/>
        </w:rPr>
        <w:t xml:space="preserve"> the dynamic properties of access tunnels in a haloalkane dehalogenase</w:t>
      </w:r>
      <w:bookmarkEnd w:id="0"/>
    </w:p>
    <w:p w14:paraId="42F2BD71" w14:textId="60C062E9" w:rsidR="00887EE2" w:rsidRPr="004C4015" w:rsidRDefault="00887EE2" w:rsidP="00887EE2">
      <w:r w:rsidRPr="004C4015">
        <w:t xml:space="preserve">Load pre-calculated job for </w:t>
      </w:r>
      <w:r w:rsidR="00AE614B" w:rsidRPr="004C4015">
        <w:t>molecular dynamics</w:t>
      </w:r>
      <w:r w:rsidRPr="004C4015">
        <w:t xml:space="preserve">: </w:t>
      </w:r>
      <w:r w:rsidR="00574308" w:rsidRPr="004C4015">
        <w:t xml:space="preserve">job </w:t>
      </w:r>
      <w:hyperlink r:id="rId8" w:history="1">
        <w:proofErr w:type="spellStart"/>
        <w:r w:rsidR="00854E3E" w:rsidRPr="004C4015">
          <w:rPr>
            <w:rStyle w:val="Hyperlink"/>
          </w:rPr>
          <w:t>xbgsjm</w:t>
        </w:r>
        <w:proofErr w:type="spellEnd"/>
      </w:hyperlink>
    </w:p>
    <w:p w14:paraId="2DFF88A5" w14:textId="0DB21DC7" w:rsidR="00CE3F43" w:rsidRPr="004C4015" w:rsidRDefault="00CE3F43" w:rsidP="00E043F7">
      <w:pPr>
        <w:pStyle w:val="Text"/>
      </w:pPr>
    </w:p>
    <w:p w14:paraId="6A58707C" w14:textId="3543A707" w:rsidR="007C0A2B" w:rsidRPr="004C4015" w:rsidRDefault="00A24C0F" w:rsidP="00E043F7">
      <w:pPr>
        <w:pStyle w:val="Text"/>
      </w:pPr>
      <w:r w:rsidRPr="004C4015">
        <w:t xml:space="preserve">The access tunnels of enzymes </w:t>
      </w:r>
      <w:r w:rsidR="00147FD3" w:rsidRPr="004C4015">
        <w:t>with buried active site</w:t>
      </w:r>
      <w:r w:rsidR="00547DDF" w:rsidRPr="004C4015">
        <w:t>s</w:t>
      </w:r>
      <w:r w:rsidR="00147FD3" w:rsidRPr="004C4015">
        <w:t xml:space="preserve"> </w:t>
      </w:r>
      <w:r w:rsidRPr="004C4015">
        <w:t>change their topology and geometric properties with the dynamical changes intrinsic to all mac</w:t>
      </w:r>
      <w:r w:rsidR="00FB2A8B" w:rsidRPr="004C4015">
        <w:t>r</w:t>
      </w:r>
      <w:r w:rsidRPr="004C4015">
        <w:t>omolecules. Some tunnels may be permanently open, but other</w:t>
      </w:r>
      <w:r w:rsidR="00147FD3" w:rsidRPr="004C4015">
        <w:t>s</w:t>
      </w:r>
      <w:r w:rsidRPr="004C4015">
        <w:t xml:space="preserve"> may open and close </w:t>
      </w:r>
      <w:r w:rsidR="004F7E07" w:rsidRPr="004C4015">
        <w:t xml:space="preserve">in time </w:t>
      </w:r>
      <w:r w:rsidRPr="004C4015">
        <w:t>(e.g., in some snapshots their bottleneck radius decreases below a certain threshold)</w:t>
      </w:r>
      <w:r w:rsidR="002E10BD" w:rsidRPr="004C4015">
        <w:t xml:space="preserve"> </w:t>
      </w:r>
      <w:r w:rsidR="002E10BD" w:rsidRPr="004C4015">
        <w:fldChar w:fldCharType="begin"/>
      </w:r>
      <w:r w:rsidR="008B3DB7" w:rsidRPr="004C4015">
        <w:instrText xml:space="preserve"> ADDIN ZOTERO_ITEM CSL_CITATION {"citationID":"JPMXPJba","properties":{"formattedCitation":"(1\\uc0\\u8211{}3)","plainCitation":"(1–3)","noteIndex":0},"citationItems":[{"id":635,"uris":["http://zotero.org/users/1533674/items/I79GR55K"],"itemData":{"id":635,"type":"article-journal","abstract":"The anthropogenic toxic compound 1,2,3-trichloropropane is poorly degradable by natural enzymes. We have previously constructed the haloalkane dehalogenase DhaA31 by focused directed evolution (Pavlova, M. et al. Nat. Chem. Biol. 2009, 5, 727−733), which is 32 times more active than the wild-type enzyme and is currently the most active variant known against that substrate. Recent evidence has shown that the structural basis responsible for the higher activity of DhaA31 was poorly understood. Here we have undertaken a comprehensive computational study of the main steps involved in the biocatalytic hydrolysis of 1,2,3-trichloropropane to decipher the structural basis for such enhancements. Using molecular dynamics and quantum mechanics approaches we have surveyed (i) the substrate binding, (ii) the formation of the reactive complex, (iii) the chemical step, and (iv) the release of the products. We showed that the binding of the substrate and its transport through the molecular tunnel to the active site is a relatively fast process. The cleavage of the carbon–halogen bond was previously identified as the rate-limiting step in the wild-type. Here we demonstrate that this step was enhanced in DhaA31 due to a significantly higher number of reactive configurations of the substrate and a decrease of the energy barrier to the SN2 reaction. C176Y and V245F were identified as the key mutations responsible for most of those improvements. The release of the alcohol product was found to be the rate-limiting step in DhaA31 primarily due to the C176Y mutation. Mutational dissection of DhaA31 and kinetic analysis of the intermediate mutants confirmed the theoretical observations. Overall, our comprehensive computational approach has unveiled mechanistic details of the catalytic cycle which will enable a balanced design of more efficient enzymes. This approach is applicable to deepen the biochemical knowledge of a large number of other systems and may contribute to robust strategies in the development of new biocatalysts.","container-title":"Journal of Chemical Information and Modeling","DOI":"10.1021/acs.jcim.7b00070","issue":"8","journalAbbreviation":"J. Chem. Inf. Model.","note":"00038","page":"1970–1989","title":"Catalytic Cycle of Haloalkane Dehalogenases Toward Unnatural Substrates Explored by Computational Modeling","volume":"57","author":[{"family":"Marques","given":"Sérgio M."},{"family":"Dunajova","given":"Zuzana"},{"family":"Prokop","given":"Zbynek"},{"family":"Chaloupkova","given":"Radka"},{"family":"Brezovsky","given":"Jan"},{"family":"Damborsky","given":"Jiri"}],"issued":{"date-parts":[["2017"]]}}},{"id":44,"uris":["http://zotero.org/users/1533674/items/9DJRQV57"],"itemData":{"id":44,"type":"article-journal","abstract":"The traditional way of rationally engineering enzymes to change their biocatalytic properties utilizes the modifications of their active sites. Another emerging approach is the engineering of structural features involved in the exchange of ligands between buried active sites and the surrounding solvent. However, surprisingly little is known about the effects of mutations that alter the access tunnels on the enzymes' catalytic properties, and how these tunnels should be redesigned to allow fast passage of cognate substrates and products. Thus, we have systematically studied the effects of single-point mutations in a tunnel-lining residue of a haloalkane dehalogenase on the binding kinetics and catalytic conversion of both linear and branched haloalkanes. The hotspot residue Y176 was identified using computer simulations and randomized through saturation mutagenesis, and the resulting variants were screened for shifts in binding rates. Strikingly, opposite effects of the substituted residues on the catalytic efficiency toward linear and branched substrates were observed, which was found to be due to substrate-specific requirements in the critical steps of the respective catalytic cycles. We conclude that not only the catalytic sites, but also the access pathways must be tailored specifically for each individual ligand, which is a new paradigm in protein engineering and de novo protein design. A rational approach is proposed here to address more effectively the task of designing ligand-specific tunnels using computational tools.","container-title":"The FEBS journal","DOI":"10.1111/febs.14418","ISSN":"1742-4658","issue":"8","journalAbbreviation":"FEBS J.","language":"eng","note":"PMID: 29478278","page":"1456-1476","source":"PubMed","title":"Impact of the access tunnel engineering on catalysis is strictly ligand-specific","volume":"285","author":[{"family":"Kaushik","given":"Shubhangi"},{"family":"Marques","given":"Sérgio M."},{"family":"Khirsariya","given":"Prashant"},{"family":"Paruch","given":"Kamil"},{"family":"Libichova","given":"Lenka"},{"family":"Brezovsky","given":"Jan"},{"family":"Prokop","given":"Zbynek"},{"family":"Chaloupkova","given":"Radka"},{"family":"Damborsky","given":"Jiri"}],"issued":{"date-parts":[["2018",4]]}}},{"id":2656,"uris":["http://zotero.org/users/1533674/items/3TADUH34"],"itemData":{"id":2656,"type":"article-journal","abstract":"Tunnels in enzymes with buried active sites are key structural features allowing the entry of substrates and the release of products, thus contributing to the catalytic efficiency. Targeting the bottlenecks of protein tunnels is also a powerful protein engineering strategy. However, the identification of functional tunnels in multiple protein structures is a non-trivial task that can only be addressed computationally. We present a pipeline integrating automated structural analysis with an in-house machine-learning predictor for the annotation of protein pockets, followed by the calculation of the energetics of ligand transport via biochemically relevant tunnels. A thorough validation using eight distinct molecular systems revealed that CaverDock analysis of ligand un/binding is on par with time-consuming molecular dynamics simulations, but much faster. The optimized and validated pipeline was applied to annotate more than 17,000 cognate enzyme–ligand complexes. Analysis of ligand un/binding energetics indicates that the top priority tunnel has the most favourable energies in 75% of cases. Moreover, energy profiles of cognate ligands revealed that a simple geometry analysis can correctly identify tunnel bottlenecks only in 50% of cases. Our study provides essential information for the interpretation of results from tunnel calculation and energy profiling in mechanistic enzymology and protein engineering. We formulated several simple rules allowing identification of biochemically relevant tunnels based on the binding pockets, tunnel geometry, and ligand transport energy profiles.","container-title":"Journal of Cheminformatics","DOI":"10.1186/s13321-024-00907-z","ISSN":"1758-2946","issue":"1","journalAbbreviation":"Journal of Cheminformatics","page":"114","source":"BioMed Central","title":"Large-scale annotation of biochemically relevant pockets and tunnels in cognate enzyme–ligand complexes","volume":"16","author":[{"family":"Vavra","given":"O."},{"family":"Tyzack","given":"J."},{"family":"Haddadi","given":"F."},{"family":"Stourac","given":"J."},{"family":"Damborsky","given":"J."},{"family":"Mazurenko","given":"S."},{"family":"Thornton","given":"J. M."},{"family":"Bednar","given":"D."}],"issued":{"date-parts":[["2024",10,15]]}}}],"schema":"https://github.com/citation-style-language/schema/raw/master/csl-citation.json"} </w:instrText>
      </w:r>
      <w:r w:rsidR="002E10BD" w:rsidRPr="004C4015">
        <w:fldChar w:fldCharType="separate"/>
      </w:r>
      <w:r w:rsidR="002E10BD" w:rsidRPr="004C4015">
        <w:rPr>
          <w:rFonts w:ascii="Calibri" w:hAnsi="Calibri" w:cs="Calibri"/>
        </w:rPr>
        <w:t>(1–3)</w:t>
      </w:r>
      <w:r w:rsidR="002E10BD" w:rsidRPr="004C4015">
        <w:fldChar w:fldCharType="end"/>
      </w:r>
      <w:r w:rsidR="002E10BD" w:rsidRPr="004C4015">
        <w:t xml:space="preserve">. In this section, we will run a 5 ns molecular dynamics (MD) simulation on haloalkane dehalogenase </w:t>
      </w:r>
      <w:proofErr w:type="spellStart"/>
      <w:r w:rsidR="002E10BD" w:rsidRPr="004C4015">
        <w:t>LinB</w:t>
      </w:r>
      <w:proofErr w:type="spellEnd"/>
      <w:r w:rsidR="002E10BD" w:rsidRPr="004C4015">
        <w:t xml:space="preserve">, using YASARA </w:t>
      </w:r>
      <w:r w:rsidR="002E10BD" w:rsidRPr="004C4015">
        <w:fldChar w:fldCharType="begin"/>
      </w:r>
      <w:r w:rsidR="008B3DB7" w:rsidRPr="004C4015">
        <w:instrText xml:space="preserve"> ADDIN ZOTERO_ITEM CSL_CITATION {"citationID":"C2ngBJLb","properties":{"formattedCitation":"(4, 5)","plainCitation":"(4, 5)","noteIndex":0},"citationItems":[{"id":2662,"uris":["http://zotero.org/users/1533674/items/F5J6MUH3"],"itemData":{"id":2662,"type":"article-journal","abstract":"Summary: Today's graphics processing units (GPUs) compose the scene from individual triangles. As about 320 triangles are needed to approximate a single sphere—an atom—in a convincing way, visualizing larger proteins with atomic details requires tens of millions of triangles, far too many for smooth interactive frame rates. We describe a new approach to solve this ‘molecular graphics problem’, which shares the work between GPU and multiple CPU cores, generates high-quality results with perfectly round spheres, shadows and ambient lighting and requires only OpenGL 1.0 functionality, without any pixel shader Z -buffer access (a feature which is missing in most mobile devices). Availability and implementation: YASARA View, a molecular modeling program built around the visualization algorithm described here, is freely available (including commercial use) for Linux, MacOS, Windows and Android (Intel) from www.YASARA.org . Contact:  elmar@yasara.orgSupplementary information:  Supplementary data are available at Bioinformatics online.","container-title":"Bioinformatics","DOI":"10.1093/bioinformatics/btu426","ISSN":"1367-4803","issue":"20","journalAbbreviation":"Bioinformatics","page":"2981-2982","source":"Silverchair","title":"YASARA View—molecular graphics for all devices—from smartphones to workstations","volume":"30","author":[{"family":"Krieger","given":"Elmar"},{"family":"Vriend","given":"Gert"}],"issued":{"date-parts":[["2014",10,15]]}},"label":"page"},{"id":2659,"uris":["http://zotero.org/users/1533674/items/ZW3WTQ95"],"itemData":{"id":2659,"type":"article-journal","abstract":"We describe a set of algorithms that allow to simulate dihydrofolate reductase (DHFR, a common benchmark) with the AMBER all-atom force field at 160 nanoseconds/day on a single Intel Core i7 5960X CPU (no graphics processing unit (GPU), 23,786 atoms, particle mesh Ewald (PME), 8.0 Å cutoff, correct atom masses, reproducible trajectory, CPU with 3.6 GHz, no turbo boost, 8 AVX registers). The new features include a mixed multiple time-step algorithm (reaching 5 fs), a tuned version of LINCS to constrain bond angles, the fusion of pair list creation and force calculation, pressure coupling with a \"densostat,\" and exploitation of new CPU instruction sets like AVX2. The impact of Intel's new transactional memory, atomic instructions, and sloppy pair lists is also analyzed. The algorithms map well to GPUs and can automatically handle most Protein Data Bank (PDB) files including ligands. An implementation is available as part of the YASARA molecular modeling and simulation program from www.YASARA.org.","container-title":"Journal of Computational Chemistry","DOI":"10.1002/jcc.23899","ISSN":"1096-987X","issue":"13","journalAbbreviation":"J Comput Chem","language":"eng","note":"PMID: 25824339\nPMCID: PMC6680170","page":"996-1007","source":"PubMed","title":"New ways to boost molecular dynamics simulations","volume":"36","author":[{"family":"Krieger","given":"Elmar"},{"family":"Vriend","given":"Gert"}],"issued":{"date-parts":[["2015",5,15]]}},"label":"page"}],"schema":"https://github.com/citation-style-language/schema/raw/master/csl-citation.json"} </w:instrText>
      </w:r>
      <w:r w:rsidR="002E10BD" w:rsidRPr="004C4015">
        <w:fldChar w:fldCharType="separate"/>
      </w:r>
      <w:r w:rsidR="002E10BD" w:rsidRPr="004C4015">
        <w:rPr>
          <w:rFonts w:ascii="Calibri" w:hAnsi="Calibri" w:cs="Calibri"/>
        </w:rPr>
        <w:t>(4, 5)</w:t>
      </w:r>
      <w:r w:rsidR="002E10BD" w:rsidRPr="004C4015">
        <w:fldChar w:fldCharType="end"/>
      </w:r>
      <w:r w:rsidR="002E10BD" w:rsidRPr="004C4015">
        <w:t xml:space="preserve">, and then study the variation of the tunnel properties during this simulation using CAVER 3.03 </w:t>
      </w:r>
      <w:r w:rsidR="002E10BD" w:rsidRPr="004C4015">
        <w:fldChar w:fldCharType="begin"/>
      </w:r>
      <w:r w:rsidR="008B3DB7" w:rsidRPr="004C4015">
        <w:instrText xml:space="preserve"> ADDIN ZOTERO_ITEM CSL_CITATION {"citationID":"evChj7n5","properties":{"formattedCitation":"(6)","plainCitation":"(6)","noteIndex":0},"citationItems":[{"id":12,"uris":["http://zotero.org/users/1533674/items/RWK7G9K9"],"itemData":{"id":12,"type":"article-journal","container-title":"PLoS Computational Biology","DOI":"10.1371/journal.pcbi.1002708","ISSN":"1553-7358","issue":"10","journalAbbreviation":"PLoS Comput. Biol.","note":"Cited by 0017","page":"e1002708","source":"CrossRef","title":"CAVER 3.0: a tool for the analysis of transport pathways in dynamic protein structures","title-short":"CAVER 3.0","volume":"8","author":[{"family":"Chovancová","given":"Eva"},{"family":"Pavelka","given":"Antonin"},{"family":"Benes","given":"Petr"},{"family":"Strnad","given":"Ondrej"},{"family":"Brezovsky","given":"Jan"},{"family":"Kozlikova","given":"Barbora"},{"family":"Gora","given":"Artur"},{"family":"Sustr","given":"Vilem"},{"family":"Klvana","given":"Martin"},{"family":"Medek","given":"Petr"},{"family":"Biedermannova","given":"Lada"},{"family":"Sochor","given":"Jiri"},{"family":"Damborsky","given":"Jiri"}],"editor":[{"family":"Prlic","given":"Andreas"}],"issued":{"date-parts":[["2012",10,18]]}},"locator":"3"}],"schema":"https://github.com/citation-style-language/schema/raw/master/csl-citation.json"} </w:instrText>
      </w:r>
      <w:r w:rsidR="002E10BD" w:rsidRPr="004C4015">
        <w:fldChar w:fldCharType="separate"/>
      </w:r>
      <w:r w:rsidR="002E10BD" w:rsidRPr="004C4015">
        <w:rPr>
          <w:rFonts w:ascii="Calibri" w:hAnsi="Calibri" w:cs="Calibri"/>
        </w:rPr>
        <w:t>(6)</w:t>
      </w:r>
      <w:r w:rsidR="002E10BD" w:rsidRPr="004C4015">
        <w:fldChar w:fldCharType="end"/>
      </w:r>
      <w:r w:rsidR="002E10BD" w:rsidRPr="004C4015">
        <w:t xml:space="preserve"> implemented in Caver Web 2.0.</w:t>
      </w:r>
    </w:p>
    <w:p w14:paraId="25AD40FF" w14:textId="77777777" w:rsidR="005F7803" w:rsidRPr="004C4015" w:rsidRDefault="005F7803" w:rsidP="00E043F7">
      <w:pPr>
        <w:pStyle w:val="Text"/>
      </w:pPr>
    </w:p>
    <w:p w14:paraId="4A76567B" w14:textId="69E5421F" w:rsidR="005F7803" w:rsidRPr="004C4015" w:rsidRDefault="005F7803" w:rsidP="00E043F7">
      <w:pPr>
        <w:pStyle w:val="Text"/>
      </w:pPr>
      <w:r w:rsidRPr="004C4015">
        <w:t xml:space="preserve">The usage of </w:t>
      </w:r>
      <w:r w:rsidR="00172948" w:rsidRPr="004C4015">
        <w:t>Caver Web</w:t>
      </w:r>
      <w:r w:rsidRPr="004C4015">
        <w:t xml:space="preserve"> in molecular dynamics mode consists of several sequential stages:</w:t>
      </w:r>
    </w:p>
    <w:p w14:paraId="5D558A25" w14:textId="5EEA3F99" w:rsidR="004F3B20" w:rsidRPr="004C4015" w:rsidRDefault="004F3B20" w:rsidP="002007F6">
      <w:pPr>
        <w:pStyle w:val="Text"/>
        <w:numPr>
          <w:ilvl w:val="0"/>
          <w:numId w:val="5"/>
        </w:numPr>
      </w:pPr>
      <w:r w:rsidRPr="004C4015">
        <w:t>Selecting the protein structure, setting the tunnel starting point and the CAVER parameters</w:t>
      </w:r>
    </w:p>
    <w:p w14:paraId="07B66015" w14:textId="286C420F" w:rsidR="007E0AC4" w:rsidRPr="004C4015" w:rsidRDefault="007E0AC4" w:rsidP="007E0AC4">
      <w:pPr>
        <w:pStyle w:val="Text"/>
        <w:numPr>
          <w:ilvl w:val="0"/>
          <w:numId w:val="5"/>
        </w:numPr>
      </w:pPr>
      <w:r w:rsidRPr="004C4015">
        <w:t xml:space="preserve">Running </w:t>
      </w:r>
      <w:r w:rsidR="006E2B58" w:rsidRPr="004C4015">
        <w:t>MD</w:t>
      </w:r>
      <w:r w:rsidRPr="004C4015">
        <w:t xml:space="preserve"> simulation and calculating the tunnels</w:t>
      </w:r>
    </w:p>
    <w:p w14:paraId="7A90BD39" w14:textId="5D81A858" w:rsidR="007E0AC4" w:rsidRPr="004C4015" w:rsidRDefault="007E0AC4" w:rsidP="007E0AC4">
      <w:pPr>
        <w:pStyle w:val="Text"/>
        <w:numPr>
          <w:ilvl w:val="0"/>
          <w:numId w:val="5"/>
        </w:numPr>
      </w:pPr>
      <w:r w:rsidRPr="004C4015">
        <w:t xml:space="preserve">Analyzing the </w:t>
      </w:r>
      <w:r w:rsidR="006E2B58" w:rsidRPr="004C4015">
        <w:t>MD</w:t>
      </w:r>
      <w:r w:rsidR="00B81B5D" w:rsidRPr="004C4015">
        <w:t xml:space="preserve"> simulation</w:t>
      </w:r>
    </w:p>
    <w:p w14:paraId="1DB82B5F" w14:textId="70953208" w:rsidR="007E0AC4" w:rsidRPr="004C4015" w:rsidRDefault="007E0AC4" w:rsidP="007E0AC4">
      <w:pPr>
        <w:pStyle w:val="Text"/>
        <w:numPr>
          <w:ilvl w:val="0"/>
          <w:numId w:val="5"/>
        </w:numPr>
      </w:pPr>
      <w:r w:rsidRPr="004C4015">
        <w:t xml:space="preserve">Analyzing the </w:t>
      </w:r>
      <w:r w:rsidR="003A55A5" w:rsidRPr="004C4015">
        <w:t>dynamic</w:t>
      </w:r>
      <w:r w:rsidR="001363CD" w:rsidRPr="004C4015">
        <w:t>s</w:t>
      </w:r>
      <w:r w:rsidRPr="004C4015">
        <w:t xml:space="preserve"> tunnels</w:t>
      </w:r>
    </w:p>
    <w:p w14:paraId="2DF27DDA" w14:textId="77777777" w:rsidR="00887EE2" w:rsidRPr="004C4015" w:rsidRDefault="00887EE2" w:rsidP="00E043F7">
      <w:pPr>
        <w:pStyle w:val="Text"/>
      </w:pPr>
    </w:p>
    <w:p w14:paraId="4E84FF23" w14:textId="50DA70DA" w:rsidR="004F3B20" w:rsidRPr="004C4015" w:rsidRDefault="004F3B20" w:rsidP="004F3B20">
      <w:pPr>
        <w:pStyle w:val="Heading3"/>
      </w:pPr>
      <w:bookmarkStart w:id="1" w:name="_Toc194167582"/>
      <w:r w:rsidRPr="004C4015">
        <w:t>Selecting the protein structure, setting the tunnel starting point and the CAVER parameters</w:t>
      </w:r>
      <w:bookmarkEnd w:id="1"/>
    </w:p>
    <w:p w14:paraId="161DE813" w14:textId="5D5C04B9" w:rsidR="004F3B20" w:rsidRPr="004C4015" w:rsidRDefault="004F3B20" w:rsidP="004F3B20">
      <w:pPr>
        <w:pStyle w:val="Text"/>
      </w:pPr>
      <w:r w:rsidRPr="004C4015">
        <w:t xml:space="preserve">Follow the same first steps as described in </w:t>
      </w:r>
      <w:r w:rsidR="00E717A3" w:rsidRPr="004C4015">
        <w:t xml:space="preserve">Use Case </w:t>
      </w:r>
      <w:r w:rsidRPr="004C4015">
        <w:t>1 (for single structures):</w:t>
      </w:r>
    </w:p>
    <w:p w14:paraId="7033099F" w14:textId="6C027366" w:rsidR="004F3B20" w:rsidRPr="004C4015" w:rsidRDefault="004F3B20" w:rsidP="004F3B20">
      <w:pPr>
        <w:pStyle w:val="Text"/>
        <w:numPr>
          <w:ilvl w:val="0"/>
          <w:numId w:val="6"/>
        </w:numPr>
      </w:pPr>
      <w:r w:rsidRPr="004C4015">
        <w:t>Enter the PDB code “2BFN” and click on “Download file”</w:t>
      </w:r>
    </w:p>
    <w:p w14:paraId="5729943A" w14:textId="17BA0AC0" w:rsidR="004F3B20" w:rsidRPr="004C4015" w:rsidRDefault="004F3B20" w:rsidP="004F3B20">
      <w:pPr>
        <w:pStyle w:val="Text"/>
        <w:numPr>
          <w:ilvl w:val="0"/>
          <w:numId w:val="6"/>
        </w:numPr>
      </w:pPr>
      <w:r w:rsidRPr="004C4015">
        <w:t>Click on “Next” to use the default monomeric structure</w:t>
      </w:r>
    </w:p>
    <w:p w14:paraId="21DE5E17" w14:textId="058A3C05" w:rsidR="004F3B20" w:rsidRPr="004C4015" w:rsidRDefault="004F3B20" w:rsidP="002007F6">
      <w:pPr>
        <w:pStyle w:val="Text"/>
        <w:numPr>
          <w:ilvl w:val="0"/>
          <w:numId w:val="6"/>
        </w:numPr>
      </w:pPr>
      <w:r w:rsidRPr="004C4015">
        <w:t>Define the starting point for the tunnel calculation by selecting the first catalytic pocket with pocket ID #1 and click on “Next”</w:t>
      </w:r>
    </w:p>
    <w:p w14:paraId="3C33210E" w14:textId="6AE21698" w:rsidR="004F3B20" w:rsidRPr="004C4015" w:rsidRDefault="004F3B20" w:rsidP="002007F6">
      <w:pPr>
        <w:pStyle w:val="Text"/>
        <w:numPr>
          <w:ilvl w:val="0"/>
          <w:numId w:val="6"/>
        </w:numPr>
      </w:pPr>
      <w:r w:rsidRPr="004C4015">
        <w:t xml:space="preserve">In the next page, you can optionally enter a job description title and your e-mail address. </w:t>
      </w:r>
    </w:p>
    <w:p w14:paraId="2C21E62C" w14:textId="77777777" w:rsidR="004F3B20" w:rsidRPr="004C4015" w:rsidRDefault="004F3B20" w:rsidP="00E043F7">
      <w:pPr>
        <w:pStyle w:val="Text"/>
      </w:pPr>
    </w:p>
    <w:p w14:paraId="5D70A25F" w14:textId="13E49EB1" w:rsidR="00125584" w:rsidRPr="004C4015" w:rsidRDefault="00125584" w:rsidP="00D34C56">
      <w:pPr>
        <w:pStyle w:val="Heading3"/>
      </w:pPr>
      <w:bookmarkStart w:id="2" w:name="_Toc194167583"/>
      <w:r w:rsidRPr="004C4015">
        <w:t>Running</w:t>
      </w:r>
      <w:r w:rsidR="007D3184" w:rsidRPr="004C4015">
        <w:t xml:space="preserve"> MD</w:t>
      </w:r>
      <w:r w:rsidRPr="004C4015">
        <w:t xml:space="preserve"> simulation and calculating the tunnels</w:t>
      </w:r>
      <w:bookmarkEnd w:id="2"/>
    </w:p>
    <w:p w14:paraId="476223D1" w14:textId="295C3F21" w:rsidR="005D2FC4" w:rsidRPr="004C4015" w:rsidRDefault="002D4048" w:rsidP="00D34C56">
      <w:pPr>
        <w:pStyle w:val="Text"/>
      </w:pPr>
      <w:r w:rsidRPr="004C4015">
        <w:t xml:space="preserve">Under </w:t>
      </w:r>
      <w:r w:rsidR="00234CF3" w:rsidRPr="004C4015">
        <w:t xml:space="preserve">the </w:t>
      </w:r>
      <w:r w:rsidRPr="004C4015">
        <w:t>“Molecular dynamic setting”</w:t>
      </w:r>
      <w:r w:rsidR="00234CF3" w:rsidRPr="004C4015">
        <w:t xml:space="preserve"> panel</w:t>
      </w:r>
      <w:r w:rsidRPr="004C4015">
        <w:t>, select the option “Enable molecular dynamics”</w:t>
      </w:r>
      <w:r w:rsidR="00DB75D1" w:rsidRPr="004C4015">
        <w:t>, and new options will appear.</w:t>
      </w:r>
      <w:r w:rsidR="00D51C65" w:rsidRPr="004C4015">
        <w:t xml:space="preserve"> You can select which residues and molecules will be </w:t>
      </w:r>
      <w:r w:rsidR="000C44F8" w:rsidRPr="004C4015">
        <w:t xml:space="preserve">present in the MD simulation. You may </w:t>
      </w:r>
      <w:r w:rsidR="00481D13" w:rsidRPr="004C4015">
        <w:t>decide to include</w:t>
      </w:r>
      <w:r w:rsidR="000C44F8" w:rsidRPr="004C4015">
        <w:t xml:space="preserve"> co-factors</w:t>
      </w:r>
      <w:r w:rsidR="00481D13" w:rsidRPr="004C4015">
        <w:t>,</w:t>
      </w:r>
      <w:r w:rsidR="000C44F8" w:rsidRPr="004C4015">
        <w:t xml:space="preserve"> if they are intrinsic part of your protein, and crystallographic water molecules</w:t>
      </w:r>
      <w:r w:rsidR="00481D13" w:rsidRPr="004C4015">
        <w:t>.</w:t>
      </w:r>
      <w:r w:rsidR="000C44F8" w:rsidRPr="004C4015">
        <w:t xml:space="preserve"> </w:t>
      </w:r>
      <w:r w:rsidR="00894AA4" w:rsidRPr="004C4015">
        <w:t xml:space="preserve">But </w:t>
      </w:r>
      <w:r w:rsidR="000C44F8" w:rsidRPr="004C4015">
        <w:t xml:space="preserve">we recommend </w:t>
      </w:r>
      <w:r w:rsidR="00744773" w:rsidRPr="004C4015">
        <w:t>excluding</w:t>
      </w:r>
      <w:r w:rsidR="000C44F8" w:rsidRPr="004C4015">
        <w:t xml:space="preserve"> crystallographic ligands, which </w:t>
      </w:r>
      <w:r w:rsidR="00894AA4" w:rsidRPr="004C4015">
        <w:t xml:space="preserve">may </w:t>
      </w:r>
      <w:r w:rsidR="000C44F8" w:rsidRPr="004C4015">
        <w:t>induce the native tunnels to be</w:t>
      </w:r>
      <w:r w:rsidR="00114F36" w:rsidRPr="004C4015">
        <w:t>come larger than in the native proteins</w:t>
      </w:r>
      <w:r w:rsidR="000C44F8" w:rsidRPr="004C4015">
        <w:t>.</w:t>
      </w:r>
      <w:r w:rsidR="00C969EF" w:rsidRPr="004C4015">
        <w:t xml:space="preserve"> In this case, </w:t>
      </w:r>
      <w:r w:rsidR="00C975D6" w:rsidRPr="004C4015">
        <w:t>click on</w:t>
      </w:r>
      <w:r w:rsidR="00C969EF" w:rsidRPr="004C4015">
        <w:t xml:space="preserve"> HOH </w:t>
      </w:r>
      <w:r w:rsidR="00C975D6" w:rsidRPr="004C4015">
        <w:t xml:space="preserve">to include the </w:t>
      </w:r>
      <w:r w:rsidR="00C969EF" w:rsidRPr="004C4015">
        <w:t>water molecules</w:t>
      </w:r>
      <w:r w:rsidR="00AC7AFF" w:rsidRPr="004C4015">
        <w:t xml:space="preserve"> in the MD</w:t>
      </w:r>
      <w:r w:rsidR="00E83063" w:rsidRPr="004C4015">
        <w:t xml:space="preserve"> simulation</w:t>
      </w:r>
      <w:r w:rsidR="002D7200" w:rsidRPr="004C4015">
        <w:t>.</w:t>
      </w:r>
    </w:p>
    <w:p w14:paraId="74A3FF94" w14:textId="77777777" w:rsidR="0054704C" w:rsidRPr="004C4015" w:rsidRDefault="0054704C" w:rsidP="0054704C">
      <w:pPr>
        <w:pStyle w:val="Text"/>
      </w:pPr>
      <w:r w:rsidRPr="004C4015">
        <w:t xml:space="preserve">You can adjust the “YASARA parameters” that define some of the conditions in which the MD will be carried out. For example, you can modify the pH, temperature, MD duration, and the frequency to save </w:t>
      </w:r>
      <w:r w:rsidRPr="004C4015">
        <w:lastRenderedPageBreak/>
        <w:t xml:space="preserve">the snapshots (which will affect the final number of snapshots that will be saved and analyzed). In this case, specify the temperature as 298.15 K (25.0 </w:t>
      </w:r>
      <w:r w:rsidRPr="004C4015">
        <w:sym w:font="Symbol" w:char="F0B0"/>
      </w:r>
      <w:r w:rsidRPr="004C4015">
        <w:t xml:space="preserve">C), a duration of 5000 </w:t>
      </w:r>
      <w:proofErr w:type="spellStart"/>
      <w:r w:rsidRPr="004C4015">
        <w:t>ps</w:t>
      </w:r>
      <w:proofErr w:type="spellEnd"/>
      <w:r w:rsidRPr="004C4015">
        <w:t xml:space="preserve"> (5 ns) and the save interval as 100 </w:t>
      </w:r>
      <w:proofErr w:type="spellStart"/>
      <w:r w:rsidRPr="004C4015">
        <w:t>ps</w:t>
      </w:r>
      <w:proofErr w:type="spellEnd"/>
      <w:r w:rsidRPr="004C4015">
        <w:t>, so you will obtain 50 snapshots for the analysis.</w:t>
      </w:r>
    </w:p>
    <w:p w14:paraId="268D5E97" w14:textId="4086090D" w:rsidR="005D2FC4" w:rsidRPr="004C4015" w:rsidRDefault="002007F6" w:rsidP="00D34C56">
      <w:pPr>
        <w:pStyle w:val="Text"/>
      </w:pPr>
      <w:r w:rsidRPr="004C4015">
        <w:rPr>
          <w:noProof/>
        </w:rPr>
        <w:drawing>
          <wp:inline distT="0" distB="0" distL="0" distR="0" wp14:anchorId="231D9D66" wp14:editId="70D0D5B9">
            <wp:extent cx="5943600" cy="4201160"/>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4201160"/>
                    </a:xfrm>
                    <a:prstGeom prst="rect">
                      <a:avLst/>
                    </a:prstGeom>
                  </pic:spPr>
                </pic:pic>
              </a:graphicData>
            </a:graphic>
          </wp:inline>
        </w:drawing>
      </w:r>
    </w:p>
    <w:p w14:paraId="653FF130" w14:textId="6740539F" w:rsidR="005D2FC4" w:rsidRPr="004C4015" w:rsidRDefault="005D2FC4" w:rsidP="00D34C56">
      <w:pPr>
        <w:pStyle w:val="Text"/>
      </w:pPr>
    </w:p>
    <w:p w14:paraId="7C0B19E7" w14:textId="743137DD" w:rsidR="002D4048" w:rsidRPr="004C4015" w:rsidRDefault="0056341F" w:rsidP="00D34C56">
      <w:pPr>
        <w:pStyle w:val="Text"/>
      </w:pPr>
      <w:r w:rsidRPr="004C4015">
        <w:t>In the next panel, you can define the CAVER settings for the tunnel calculation</w:t>
      </w:r>
      <w:r w:rsidR="00FF2FEE" w:rsidRPr="004C4015">
        <w:t>,</w:t>
      </w:r>
      <w:r w:rsidRPr="004C4015">
        <w:t xml:space="preserve"> as described in </w:t>
      </w:r>
      <w:r w:rsidR="00F23D9A" w:rsidRPr="004C4015">
        <w:t xml:space="preserve">Use Case </w:t>
      </w:r>
      <w:r w:rsidRPr="004C4015">
        <w:t>1</w:t>
      </w:r>
      <w:r w:rsidR="00A75C28" w:rsidRPr="004C4015">
        <w:t xml:space="preserve"> (for single structures)</w:t>
      </w:r>
      <w:r w:rsidR="00CD4186" w:rsidRPr="004C4015">
        <w:t>. For this tutorial</w:t>
      </w:r>
      <w:r w:rsidR="00FF2FEE" w:rsidRPr="004C4015">
        <w:t>,</w:t>
      </w:r>
      <w:r w:rsidR="00CD4186" w:rsidRPr="004C4015">
        <w:t xml:space="preserve"> use the default </w:t>
      </w:r>
      <w:r w:rsidR="002C2749" w:rsidRPr="004C4015">
        <w:t>settings and</w:t>
      </w:r>
      <w:r w:rsidR="00CD4186" w:rsidRPr="004C4015">
        <w:t xml:space="preserve"> click on “Run job” at the bottom.</w:t>
      </w:r>
      <w:r w:rsidR="00B37CC0" w:rsidRPr="004C4015">
        <w:t xml:space="preserve"> Depending on the size of your protein and the duration </w:t>
      </w:r>
      <w:r w:rsidR="007908A2" w:rsidRPr="004C4015">
        <w:t xml:space="preserve">of the MD simulation </w:t>
      </w:r>
      <w:r w:rsidR="00B37CC0" w:rsidRPr="004C4015">
        <w:t xml:space="preserve">that you defined, the calculation </w:t>
      </w:r>
      <w:r w:rsidR="0059586A" w:rsidRPr="004C4015">
        <w:t>may</w:t>
      </w:r>
      <w:r w:rsidR="00B37CC0" w:rsidRPr="004C4015">
        <w:t xml:space="preserve"> take </w:t>
      </w:r>
      <w:r w:rsidR="00B619E6" w:rsidRPr="004C4015">
        <w:t xml:space="preserve">several </w:t>
      </w:r>
      <w:r w:rsidR="00B37CC0" w:rsidRPr="004C4015">
        <w:t>hours</w:t>
      </w:r>
      <w:r w:rsidR="0091360B" w:rsidRPr="004C4015">
        <w:t xml:space="preserve"> to complete.</w:t>
      </w:r>
    </w:p>
    <w:p w14:paraId="0C461BFA" w14:textId="77777777" w:rsidR="00C6774B" w:rsidRPr="004C4015" w:rsidRDefault="00C6774B" w:rsidP="00D34C56">
      <w:pPr>
        <w:pStyle w:val="Text"/>
      </w:pPr>
    </w:p>
    <w:p w14:paraId="451207E1" w14:textId="61FE5C74" w:rsidR="00125584" w:rsidRPr="004C4015" w:rsidRDefault="00125584" w:rsidP="00A47EA4">
      <w:pPr>
        <w:pStyle w:val="Heading3"/>
      </w:pPr>
      <w:bookmarkStart w:id="3" w:name="_Toc194167584"/>
      <w:r w:rsidRPr="004C4015">
        <w:t xml:space="preserve">Analyzing the </w:t>
      </w:r>
      <w:r w:rsidR="00A245BC" w:rsidRPr="004C4015">
        <w:t xml:space="preserve">MD </w:t>
      </w:r>
      <w:r w:rsidRPr="004C4015">
        <w:t>simulation</w:t>
      </w:r>
      <w:bookmarkEnd w:id="3"/>
    </w:p>
    <w:p w14:paraId="03E59C35" w14:textId="1EF1CDB7" w:rsidR="00656F65" w:rsidRPr="004C4015" w:rsidRDefault="003642C1" w:rsidP="00CC4FFA">
      <w:pPr>
        <w:pStyle w:val="Text"/>
      </w:pPr>
      <w:r w:rsidRPr="004C4015">
        <w:t xml:space="preserve">On the </w:t>
      </w:r>
      <w:r w:rsidR="002F42EF" w:rsidRPr="004C4015">
        <w:t>right-upper corner of the page</w:t>
      </w:r>
      <w:r w:rsidR="00142318" w:rsidRPr="004C4015">
        <w:t>,</w:t>
      </w:r>
      <w:r w:rsidR="00E240F5" w:rsidRPr="004C4015">
        <w:t xml:space="preserve"> </w:t>
      </w:r>
      <w:r w:rsidRPr="004C4015">
        <w:t xml:space="preserve">you have a panel with the job </w:t>
      </w:r>
      <w:r w:rsidR="00F70DA6" w:rsidRPr="004C4015">
        <w:t>details,</w:t>
      </w:r>
      <w:r w:rsidR="003960D8" w:rsidRPr="004C4015">
        <w:t xml:space="preserve"> </w:t>
      </w:r>
      <w:r w:rsidR="00E240F5" w:rsidRPr="004C4015">
        <w:t xml:space="preserve">and several buttons to download files. </w:t>
      </w:r>
      <w:r w:rsidR="00457DB2" w:rsidRPr="004C4015">
        <w:t xml:space="preserve">Some of these have been described in </w:t>
      </w:r>
      <w:r w:rsidR="001E1592" w:rsidRPr="004C4015">
        <w:t xml:space="preserve">Use Case </w:t>
      </w:r>
      <w:r w:rsidR="00754BED" w:rsidRPr="004C4015">
        <w:t>1</w:t>
      </w:r>
      <w:r w:rsidR="00457DB2" w:rsidRPr="004C4015">
        <w:t>.</w:t>
      </w:r>
      <w:r w:rsidR="00A023EB" w:rsidRPr="004C4015">
        <w:t xml:space="preserve"> </w:t>
      </w:r>
    </w:p>
    <w:p w14:paraId="5DB069DA" w14:textId="4853BC04" w:rsidR="00CC4FFA" w:rsidRPr="004C4015" w:rsidRDefault="00301389" w:rsidP="00CC4FFA">
      <w:pPr>
        <w:pStyle w:val="Text"/>
      </w:pPr>
      <w:r w:rsidRPr="004C4015">
        <w:t xml:space="preserve">At the bottom, you can download or visualize the </w:t>
      </w:r>
      <w:r w:rsidR="00C91A02" w:rsidRPr="004C4015">
        <w:t>YASARA</w:t>
      </w:r>
      <w:r w:rsidRPr="004C4015">
        <w:t xml:space="preserve"> report</w:t>
      </w:r>
      <w:r w:rsidR="00844A66" w:rsidRPr="004C4015">
        <w:t xml:space="preserve"> (zip or </w:t>
      </w:r>
      <w:r w:rsidRPr="004C4015">
        <w:t>html</w:t>
      </w:r>
      <w:r w:rsidR="00844A66" w:rsidRPr="004C4015">
        <w:t xml:space="preserve"> files</w:t>
      </w:r>
      <w:r w:rsidR="00686029" w:rsidRPr="004C4015">
        <w:t>, respectively</w:t>
      </w:r>
      <w:r w:rsidRPr="004C4015">
        <w:t xml:space="preserve">) </w:t>
      </w:r>
      <w:r w:rsidR="009F160D" w:rsidRPr="004C4015">
        <w:t>on</w:t>
      </w:r>
      <w:r w:rsidRPr="004C4015">
        <w:t xml:space="preserve"> the MD trajectory that was performed</w:t>
      </w:r>
      <w:r w:rsidR="009F160D" w:rsidRPr="004C4015">
        <w:t>.</w:t>
      </w:r>
      <w:r w:rsidR="00CC4FFA" w:rsidRPr="004C4015">
        <w:t xml:space="preserve"> The </w:t>
      </w:r>
      <w:r w:rsidR="00C91A02" w:rsidRPr="004C4015">
        <w:t>YASARA</w:t>
      </w:r>
      <w:r w:rsidR="00CC4FFA" w:rsidRPr="004C4015">
        <w:t xml:space="preserve"> report includes many useful details on the MD simulation such as: details on the system, the variation in time of different energy components, surface area, hydrogen bonds, secondary structures, residue contacts, radius of gyration, root-mean square deviation (RMSD), </w:t>
      </w:r>
      <w:r w:rsidR="001D7ABB" w:rsidRPr="004C4015">
        <w:t>root-mean square fluctuation (</w:t>
      </w:r>
      <w:r w:rsidR="00CC4FFA" w:rsidRPr="004C4015">
        <w:t>RMSF</w:t>
      </w:r>
      <w:r w:rsidR="001D7ABB" w:rsidRPr="004C4015">
        <w:t>)</w:t>
      </w:r>
      <w:r w:rsidR="00CC4FFA" w:rsidRPr="004C4015">
        <w:t xml:space="preserve">, </w:t>
      </w:r>
      <w:r w:rsidR="00874B2A" w:rsidRPr="004C4015">
        <w:t xml:space="preserve">among </w:t>
      </w:r>
      <w:r w:rsidR="00CC4FFA" w:rsidRPr="004C4015">
        <w:t>others.</w:t>
      </w:r>
    </w:p>
    <w:p w14:paraId="4C5F1BB1" w14:textId="00A7859F" w:rsidR="00DE46E9" w:rsidRPr="004C4015" w:rsidRDefault="00663E63" w:rsidP="00CC4FFA">
      <w:pPr>
        <w:pStyle w:val="Text"/>
      </w:pPr>
      <w:r w:rsidRPr="004C4015">
        <w:lastRenderedPageBreak/>
        <w:t>If you click on “Snapshots (zip)”</w:t>
      </w:r>
      <w:r w:rsidR="00CC1497" w:rsidRPr="004C4015">
        <w:t>,</w:t>
      </w:r>
      <w:r w:rsidRPr="004C4015">
        <w:t xml:space="preserve"> y</w:t>
      </w:r>
      <w:r w:rsidR="00DE46E9" w:rsidRPr="004C4015">
        <w:t>ou can download</w:t>
      </w:r>
      <w:r w:rsidR="00375A61" w:rsidRPr="004C4015">
        <w:t xml:space="preserve"> </w:t>
      </w:r>
      <w:r w:rsidR="00DE46E9" w:rsidRPr="004C4015">
        <w:t xml:space="preserve">the </w:t>
      </w:r>
      <w:r w:rsidR="00375A61" w:rsidRPr="004C4015">
        <w:t xml:space="preserve">saved </w:t>
      </w:r>
      <w:r w:rsidR="00DE46E9" w:rsidRPr="004C4015">
        <w:t>snapshots</w:t>
      </w:r>
      <w:r w:rsidRPr="004C4015">
        <w:t xml:space="preserve"> from the MD</w:t>
      </w:r>
      <w:r w:rsidR="00375A61" w:rsidRPr="004C4015">
        <w:t xml:space="preserve"> in a zip file</w:t>
      </w:r>
      <w:r w:rsidR="0052447F" w:rsidRPr="004C4015">
        <w:t xml:space="preserve">. These </w:t>
      </w:r>
      <w:r w:rsidR="00B35CBF" w:rsidRPr="004C4015">
        <w:t xml:space="preserve">snapshots </w:t>
      </w:r>
      <w:r w:rsidR="0052447F" w:rsidRPr="004C4015">
        <w:t xml:space="preserve">contain the </w:t>
      </w:r>
      <w:r w:rsidR="00CD76C2" w:rsidRPr="004C4015">
        <w:t>sys</w:t>
      </w:r>
      <w:r w:rsidR="00D74554" w:rsidRPr="004C4015">
        <w:t>t</w:t>
      </w:r>
      <w:r w:rsidR="00CD76C2" w:rsidRPr="004C4015">
        <w:t>em</w:t>
      </w:r>
      <w:r w:rsidR="0052447F" w:rsidRPr="004C4015">
        <w:t xml:space="preserve"> after removing the solvent and ions</w:t>
      </w:r>
      <w:r w:rsidR="00CF25F0" w:rsidRPr="004C4015">
        <w:t xml:space="preserve"> </w:t>
      </w:r>
      <w:r w:rsidR="00322A21" w:rsidRPr="004C4015">
        <w:t>and</w:t>
      </w:r>
      <w:r w:rsidR="007B0486" w:rsidRPr="004C4015">
        <w:t xml:space="preserve"> pre-aligned by superimposing the C</w:t>
      </w:r>
      <w:r w:rsidR="00AC248B" w:rsidRPr="004C4015">
        <w:t>α</w:t>
      </w:r>
      <w:r w:rsidR="007B0486" w:rsidRPr="004C4015">
        <w:t xml:space="preserve"> atoms of the protein.</w:t>
      </w:r>
    </w:p>
    <w:p w14:paraId="061CB701" w14:textId="72CE64DF" w:rsidR="00773C2D" w:rsidRPr="004C4015" w:rsidRDefault="00E510A4" w:rsidP="00CC4FFA">
      <w:pPr>
        <w:pStyle w:val="Text"/>
      </w:pPr>
      <w:r w:rsidRPr="004C4015">
        <w:t xml:space="preserve">When you click on “Export to </w:t>
      </w:r>
      <w:proofErr w:type="spellStart"/>
      <w:r w:rsidRPr="004C4015">
        <w:t>PyMOL</w:t>
      </w:r>
      <w:proofErr w:type="spellEnd"/>
      <w:r w:rsidRPr="004C4015">
        <w:t xml:space="preserve">”, </w:t>
      </w:r>
      <w:r w:rsidR="00773C2D" w:rsidRPr="004C4015">
        <w:t xml:space="preserve">a zip file will be downloaded. Extract it to a regular folder and load the </w:t>
      </w:r>
      <w:proofErr w:type="spellStart"/>
      <w:r w:rsidR="00773C2D" w:rsidRPr="004C4015">
        <w:rPr>
          <w:b/>
        </w:rPr>
        <w:t>pymol.pml</w:t>
      </w:r>
      <w:proofErr w:type="spellEnd"/>
      <w:r w:rsidR="00773C2D" w:rsidRPr="004C4015">
        <w:t xml:space="preserve"> file into </w:t>
      </w:r>
      <w:proofErr w:type="spellStart"/>
      <w:r w:rsidR="00773C2D" w:rsidRPr="004C4015">
        <w:t>PyMOL</w:t>
      </w:r>
      <w:proofErr w:type="spellEnd"/>
      <w:r w:rsidR="00773C2D" w:rsidRPr="004C4015">
        <w:t xml:space="preserve">. </w:t>
      </w:r>
      <w:r w:rsidR="00A54304" w:rsidRPr="004C4015">
        <w:t>All t</w:t>
      </w:r>
      <w:r w:rsidR="00773C2D" w:rsidRPr="004C4015">
        <w:t xml:space="preserve">he protein snapshots </w:t>
      </w:r>
      <w:r w:rsidR="00885969" w:rsidRPr="004C4015">
        <w:t xml:space="preserve">will be </w:t>
      </w:r>
      <w:r w:rsidR="00A54304" w:rsidRPr="004C4015">
        <w:t xml:space="preserve">included and </w:t>
      </w:r>
      <w:r w:rsidR="00885969" w:rsidRPr="004C4015">
        <w:t>synchronized with</w:t>
      </w:r>
      <w:r w:rsidR="00773C2D" w:rsidRPr="004C4015">
        <w:t xml:space="preserve"> the respective tunnels</w:t>
      </w:r>
      <w:r w:rsidR="00885969" w:rsidRPr="004C4015">
        <w:t>,</w:t>
      </w:r>
      <w:r w:rsidR="00773C2D" w:rsidRPr="004C4015">
        <w:t xml:space="preserve"> </w:t>
      </w:r>
      <w:r w:rsidR="00885969" w:rsidRPr="004C4015">
        <w:t xml:space="preserve">which can be </w:t>
      </w:r>
      <w:r w:rsidR="00773C2D" w:rsidRPr="004C4015">
        <w:t xml:space="preserve">displayed </w:t>
      </w:r>
      <w:r w:rsidR="00885969" w:rsidRPr="004C4015">
        <w:t xml:space="preserve">sequentially </w:t>
      </w:r>
      <w:r w:rsidR="00773C2D" w:rsidRPr="004C4015">
        <w:t xml:space="preserve">if you click on the “play” </w:t>
      </w:r>
      <w:r w:rsidR="00D75451" w:rsidRPr="004C4015">
        <w:t>button</w:t>
      </w:r>
      <w:r w:rsidR="004F6266" w:rsidRPr="004C4015">
        <w:t xml:space="preserve"> in </w:t>
      </w:r>
      <w:proofErr w:type="spellStart"/>
      <w:r w:rsidR="004F6266" w:rsidRPr="004C4015">
        <w:t>PyMOL</w:t>
      </w:r>
      <w:proofErr w:type="spellEnd"/>
      <w:r w:rsidR="004F6266" w:rsidRPr="004C4015">
        <w:t>.</w:t>
      </w:r>
    </w:p>
    <w:p w14:paraId="7010A6B0" w14:textId="61C12B9D" w:rsidR="003642C1" w:rsidRPr="004C4015" w:rsidRDefault="00D57188" w:rsidP="00BD41C7">
      <w:pPr>
        <w:pStyle w:val="Text"/>
      </w:pPr>
      <w:r w:rsidRPr="004C4015">
        <w:rPr>
          <w:noProof/>
        </w:rPr>
        <w:t xml:space="preserve"> </w:t>
      </w:r>
      <w:r w:rsidR="00262047" w:rsidRPr="004C4015">
        <w:rPr>
          <w:noProof/>
        </w:rPr>
        <w:drawing>
          <wp:inline distT="0" distB="0" distL="0" distR="0" wp14:anchorId="7B67D43F" wp14:editId="50A15632">
            <wp:extent cx="2160000" cy="468791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160000" cy="4687912"/>
                    </a:xfrm>
                    <a:prstGeom prst="rect">
                      <a:avLst/>
                    </a:prstGeom>
                  </pic:spPr>
                </pic:pic>
              </a:graphicData>
            </a:graphic>
          </wp:inline>
        </w:drawing>
      </w:r>
    </w:p>
    <w:p w14:paraId="4BB7A196" w14:textId="77777777" w:rsidR="003642C1" w:rsidRPr="004C4015" w:rsidRDefault="003642C1" w:rsidP="00BD41C7">
      <w:pPr>
        <w:pStyle w:val="Text"/>
      </w:pPr>
    </w:p>
    <w:p w14:paraId="5FC515C2" w14:textId="61B47253" w:rsidR="00125584" w:rsidRPr="004C4015" w:rsidRDefault="00125584" w:rsidP="00A47EA4">
      <w:pPr>
        <w:pStyle w:val="Heading3"/>
      </w:pPr>
      <w:bookmarkStart w:id="4" w:name="_Toc194167585"/>
      <w:r w:rsidRPr="004C4015">
        <w:t xml:space="preserve">Analyzing the </w:t>
      </w:r>
      <w:r w:rsidR="003E1383" w:rsidRPr="004C4015">
        <w:t xml:space="preserve">dynamic </w:t>
      </w:r>
      <w:r w:rsidRPr="004C4015">
        <w:t>tunnels</w:t>
      </w:r>
      <w:bookmarkEnd w:id="4"/>
    </w:p>
    <w:p w14:paraId="3F29F915" w14:textId="60E9CEBC" w:rsidR="00CE3F43" w:rsidRPr="004C4015" w:rsidRDefault="00FF2FB8" w:rsidP="00760B1D">
      <w:pPr>
        <w:pStyle w:val="Text"/>
      </w:pPr>
      <w:r w:rsidRPr="004C4015">
        <w:t xml:space="preserve">The tunnels calculated on the MD </w:t>
      </w:r>
      <w:r w:rsidR="00791567" w:rsidRPr="004C4015">
        <w:t>ensemble</w:t>
      </w:r>
      <w:r w:rsidR="00B42EFD" w:rsidRPr="004C4015">
        <w:t>,</w:t>
      </w:r>
      <w:r w:rsidRPr="004C4015">
        <w:t xml:space="preserve"> using the CAVER settings defined </w:t>
      </w:r>
      <w:r w:rsidR="003A79EC" w:rsidRPr="004C4015">
        <w:t>on the previous page</w:t>
      </w:r>
      <w:r w:rsidR="00B42EFD" w:rsidRPr="004C4015">
        <w:t>,</w:t>
      </w:r>
      <w:r w:rsidR="003A79EC" w:rsidRPr="004C4015">
        <w:t xml:space="preserve"> </w:t>
      </w:r>
      <w:r w:rsidRPr="004C4015">
        <w:t xml:space="preserve">will be listed in the </w:t>
      </w:r>
      <w:r w:rsidR="002A2CB7" w:rsidRPr="004C4015">
        <w:t xml:space="preserve">panel “Tunnel </w:t>
      </w:r>
      <w:r w:rsidR="00C826EB" w:rsidRPr="004C4015">
        <w:t>information</w:t>
      </w:r>
      <w:r w:rsidR="002A2CB7" w:rsidRPr="004C4015">
        <w:t>”</w:t>
      </w:r>
      <w:r w:rsidR="00F101CE" w:rsidRPr="004C4015">
        <w:t xml:space="preserve">. </w:t>
      </w:r>
      <w:r w:rsidR="00C0512E" w:rsidRPr="004C4015">
        <w:t>In this case</w:t>
      </w:r>
      <w:r w:rsidR="00D96E35" w:rsidRPr="004C4015">
        <w:t>, th</w:t>
      </w:r>
      <w:r w:rsidR="00587007" w:rsidRPr="004C4015">
        <w:t>e</w:t>
      </w:r>
      <w:r w:rsidR="0045018E" w:rsidRPr="004C4015">
        <w:t xml:space="preserve"> information</w:t>
      </w:r>
      <w:r w:rsidR="00587007" w:rsidRPr="004C4015">
        <w:t xml:space="preserve"> </w:t>
      </w:r>
      <w:r w:rsidR="0045018E" w:rsidRPr="004C4015">
        <w:t xml:space="preserve">for </w:t>
      </w:r>
      <w:r w:rsidR="00E61A12" w:rsidRPr="004C4015">
        <w:t xml:space="preserve">each </w:t>
      </w:r>
      <w:r w:rsidR="0045018E" w:rsidRPr="004C4015">
        <w:t>tunnel is:</w:t>
      </w:r>
      <w:r w:rsidR="00587007" w:rsidRPr="004C4015">
        <w:t xml:space="preserve"> </w:t>
      </w:r>
      <w:r w:rsidR="003422AD" w:rsidRPr="004C4015">
        <w:t xml:space="preserve">the total number of snapshots in which </w:t>
      </w:r>
      <w:r w:rsidR="00823239" w:rsidRPr="004C4015">
        <w:t>it</w:t>
      </w:r>
      <w:r w:rsidR="003422AD" w:rsidRPr="004C4015">
        <w:t xml:space="preserve"> </w:t>
      </w:r>
      <w:r w:rsidR="00823239" w:rsidRPr="004C4015">
        <w:t xml:space="preserve">was </w:t>
      </w:r>
      <w:r w:rsidR="003422AD" w:rsidRPr="004C4015">
        <w:t xml:space="preserve">detected, the </w:t>
      </w:r>
      <w:r w:rsidR="006E687C" w:rsidRPr="004C4015">
        <w:t>bottleneck radius, maximum bottleneck radius observed in the MD, tunnel length, curvature and throughput. When</w:t>
      </w:r>
      <w:r w:rsidR="001D2500" w:rsidRPr="004C4015">
        <w:t>ever</w:t>
      </w:r>
      <w:r w:rsidR="006E687C" w:rsidRPr="004C4015">
        <w:t xml:space="preserve"> applicable, the values are reported as </w:t>
      </w:r>
      <w:r w:rsidR="00C910C7" w:rsidRPr="004C4015">
        <w:t xml:space="preserve">an </w:t>
      </w:r>
      <w:r w:rsidR="00A975DA" w:rsidRPr="004C4015">
        <w:t>average</w:t>
      </w:r>
      <w:r w:rsidR="006E687C" w:rsidRPr="004C4015">
        <w:t xml:space="preserve"> </w:t>
      </w:r>
      <w:r w:rsidR="00C910C7" w:rsidRPr="004C4015">
        <w:t xml:space="preserve">value </w:t>
      </w:r>
      <w:r w:rsidR="006E687C" w:rsidRPr="004C4015">
        <w:t>with the standard deviation.</w:t>
      </w:r>
      <w:r w:rsidR="008A6166" w:rsidRPr="004C4015">
        <w:t xml:space="preserve"> </w:t>
      </w:r>
      <w:r w:rsidR="00A07540" w:rsidRPr="004C4015">
        <w:t xml:space="preserve">After </w:t>
      </w:r>
      <w:r w:rsidR="00B96C49" w:rsidRPr="004C4015">
        <w:t xml:space="preserve">the </w:t>
      </w:r>
      <w:r w:rsidR="00A07540" w:rsidRPr="004C4015">
        <w:t>MD</w:t>
      </w:r>
      <w:r w:rsidR="00B96C49" w:rsidRPr="004C4015">
        <w:t xml:space="preserve"> simulation</w:t>
      </w:r>
      <w:r w:rsidR="00A07540" w:rsidRPr="004C4015">
        <w:t xml:space="preserve">, more tunnels </w:t>
      </w:r>
      <w:r w:rsidR="00C32BFD" w:rsidRPr="004C4015">
        <w:t>were</w:t>
      </w:r>
      <w:r w:rsidR="00A07540" w:rsidRPr="004C4015">
        <w:t xml:space="preserve"> </w:t>
      </w:r>
      <w:r w:rsidR="00C50BCB" w:rsidRPr="004C4015">
        <w:t>found</w:t>
      </w:r>
      <w:r w:rsidR="00A07540" w:rsidRPr="004C4015">
        <w:t xml:space="preserve"> than in </w:t>
      </w:r>
      <w:r w:rsidR="008415FC" w:rsidRPr="004C4015">
        <w:t xml:space="preserve">the </w:t>
      </w:r>
      <w:r w:rsidR="00A07540" w:rsidRPr="004C4015">
        <w:t>static structure</w:t>
      </w:r>
      <w:r w:rsidR="008415FC" w:rsidRPr="004C4015">
        <w:t xml:space="preserve"> of </w:t>
      </w:r>
      <w:proofErr w:type="spellStart"/>
      <w:r w:rsidR="008415FC" w:rsidRPr="004C4015">
        <w:t>LinB</w:t>
      </w:r>
      <w:proofErr w:type="spellEnd"/>
      <w:r w:rsidR="008415FC" w:rsidRPr="004C4015">
        <w:t xml:space="preserve"> (compare with Use Case 1)</w:t>
      </w:r>
      <w:r w:rsidR="00A07540" w:rsidRPr="004C4015">
        <w:t xml:space="preserve">. </w:t>
      </w:r>
      <w:r w:rsidR="00354C3A" w:rsidRPr="004C4015">
        <w:t>Moreover, the existing tunnels changed significantly their radius, length and curvature</w:t>
      </w:r>
      <w:r w:rsidR="003D2712" w:rsidRPr="004C4015">
        <w:t>, and some of them were not even detected in most of the snapshots</w:t>
      </w:r>
      <w:r w:rsidR="00354C3A" w:rsidRPr="004C4015">
        <w:t xml:space="preserve">. </w:t>
      </w:r>
      <w:r w:rsidR="001B50E2" w:rsidRPr="004C4015">
        <w:t xml:space="preserve">We can see that the first two tunnels were detected very frequently </w:t>
      </w:r>
      <w:r w:rsidR="001B50E2" w:rsidRPr="004C4015">
        <w:rPr>
          <w:rFonts w:ascii="Symbol" w:hAnsi="Symbol"/>
        </w:rPr>
        <w:t></w:t>
      </w:r>
      <w:r w:rsidR="001B50E2" w:rsidRPr="004C4015">
        <w:t xml:space="preserve">94% of the </w:t>
      </w:r>
      <w:r w:rsidR="001B50E2" w:rsidRPr="004C4015">
        <w:lastRenderedPageBreak/>
        <w:t>snapshots, while tunnel 3 was observed in only 29%</w:t>
      </w:r>
      <w:r w:rsidR="00B61980" w:rsidRPr="004C4015">
        <w:t xml:space="preserve"> of the snapshots</w:t>
      </w:r>
      <w:r w:rsidR="001B50E2" w:rsidRPr="004C4015">
        <w:t xml:space="preserve">. </w:t>
      </w:r>
      <w:r w:rsidR="008B4E6F" w:rsidRPr="004C4015">
        <w:t>The checkboxes at the left-end of each tunnel allow you to display/undisplay the different tunnels in the viewer, down below. Select only the top 4 tunnels to visualize, since all the others appear scarcely in the MD (</w:t>
      </w:r>
      <w:r w:rsidR="00B61980" w:rsidRPr="004C4015">
        <w:t>7% of the snapshots</w:t>
      </w:r>
      <w:r w:rsidR="008B4E6F" w:rsidRPr="004C4015">
        <w:t>).</w:t>
      </w:r>
    </w:p>
    <w:p w14:paraId="7AFC0092" w14:textId="77777777" w:rsidR="00B84126" w:rsidRPr="004C4015" w:rsidRDefault="00B84126" w:rsidP="00760B1D">
      <w:pPr>
        <w:pStyle w:val="Text"/>
      </w:pPr>
    </w:p>
    <w:p w14:paraId="30B6E57F" w14:textId="383591EB" w:rsidR="00F101CE" w:rsidRPr="004C4015" w:rsidRDefault="00241771" w:rsidP="00760B1D">
      <w:pPr>
        <w:pStyle w:val="Text"/>
      </w:pPr>
      <w:r w:rsidRPr="004C4015">
        <w:rPr>
          <w:noProof/>
        </w:rPr>
        <w:drawing>
          <wp:inline distT="0" distB="0" distL="0" distR="0" wp14:anchorId="0AEBCEAC" wp14:editId="5C6749D2">
            <wp:extent cx="5936615" cy="3309620"/>
            <wp:effectExtent l="0" t="0" r="6985" b="50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6615" cy="3309620"/>
                    </a:xfrm>
                    <a:prstGeom prst="rect">
                      <a:avLst/>
                    </a:prstGeom>
                    <a:noFill/>
                    <a:ln>
                      <a:noFill/>
                    </a:ln>
                  </pic:spPr>
                </pic:pic>
              </a:graphicData>
            </a:graphic>
          </wp:inline>
        </w:drawing>
      </w:r>
    </w:p>
    <w:p w14:paraId="072D6643" w14:textId="77777777" w:rsidR="00982A3B" w:rsidRPr="004C4015" w:rsidRDefault="00982A3B" w:rsidP="00760B1D">
      <w:pPr>
        <w:pStyle w:val="Text"/>
      </w:pPr>
    </w:p>
    <w:p w14:paraId="44870E02" w14:textId="640A63F8" w:rsidR="00A67BD7" w:rsidRPr="004C4015" w:rsidRDefault="00436B49" w:rsidP="00E043F7">
      <w:pPr>
        <w:pStyle w:val="Text"/>
      </w:pPr>
      <w:r w:rsidRPr="004C4015">
        <w:t xml:space="preserve">Below the </w:t>
      </w:r>
      <w:r w:rsidR="00F759C1" w:rsidRPr="004C4015">
        <w:t>“</w:t>
      </w:r>
      <w:r w:rsidRPr="004C4015">
        <w:t xml:space="preserve">Tunnel </w:t>
      </w:r>
      <w:r w:rsidR="00555884" w:rsidRPr="004C4015">
        <w:t>information</w:t>
      </w:r>
      <w:r w:rsidR="00F759C1" w:rsidRPr="004C4015">
        <w:t>”</w:t>
      </w:r>
      <w:r w:rsidRPr="004C4015">
        <w:t xml:space="preserve"> is the </w:t>
      </w:r>
      <w:r w:rsidR="00350158" w:rsidRPr="004C4015">
        <w:t xml:space="preserve">“Bottleneck heatmap”. This map describes, for each tunnel, the bottleneck radius </w:t>
      </w:r>
      <w:r w:rsidR="00DA1665" w:rsidRPr="004C4015">
        <w:t xml:space="preserve">along the MD simulation </w:t>
      </w:r>
      <w:r w:rsidR="00350158" w:rsidRPr="004C4015">
        <w:t xml:space="preserve">by </w:t>
      </w:r>
      <w:r w:rsidR="00EF2F45" w:rsidRPr="004C4015">
        <w:t xml:space="preserve">the </w:t>
      </w:r>
      <w:r w:rsidR="00350158" w:rsidRPr="004C4015">
        <w:t xml:space="preserve">color </w:t>
      </w:r>
      <w:r w:rsidR="00E65CDA" w:rsidRPr="004C4015">
        <w:t>intensity</w:t>
      </w:r>
      <w:r w:rsidR="00350158" w:rsidRPr="004C4015">
        <w:t>.</w:t>
      </w:r>
      <w:r w:rsidR="006A1F8F" w:rsidRPr="004C4015">
        <w:t xml:space="preserve"> It </w:t>
      </w:r>
      <w:r w:rsidR="00603D17" w:rsidRPr="004C4015">
        <w:t xml:space="preserve">allows </w:t>
      </w:r>
      <w:r w:rsidR="006A1F8F" w:rsidRPr="004C4015">
        <w:t>easily assess</w:t>
      </w:r>
      <w:r w:rsidR="000B32FD" w:rsidRPr="004C4015">
        <w:t>ing</w:t>
      </w:r>
      <w:r w:rsidR="006A1F8F" w:rsidRPr="004C4015">
        <w:t xml:space="preserve"> how frequently each tunnel was detected</w:t>
      </w:r>
      <w:r w:rsidR="000B32FD" w:rsidRPr="004C4015">
        <w:t xml:space="preserve"> (according to the probe radius</w:t>
      </w:r>
      <w:r w:rsidR="00887D5D" w:rsidRPr="004C4015">
        <w:t xml:space="preserve"> specified before</w:t>
      </w:r>
      <w:r w:rsidR="000B32FD" w:rsidRPr="004C4015">
        <w:t>)</w:t>
      </w:r>
      <w:r w:rsidR="00603D17" w:rsidRPr="004C4015">
        <w:t>,</w:t>
      </w:r>
      <w:r w:rsidR="006A1F8F" w:rsidRPr="004C4015">
        <w:t xml:space="preserve"> and how wide or narrow it was throughout the MD.</w:t>
      </w:r>
      <w:r w:rsidR="00BC6707" w:rsidRPr="004C4015">
        <w:t xml:space="preserve"> If you hover your mouse on a particular tunnel and snapshot, you will see the bottleneck radius </w:t>
      </w:r>
      <w:r w:rsidR="00642C35" w:rsidRPr="004C4015">
        <w:t xml:space="preserve">of the tunnel </w:t>
      </w:r>
      <w:r w:rsidR="00BC6707" w:rsidRPr="004C4015">
        <w:t>at that exact snapshot.</w:t>
      </w:r>
      <w:r w:rsidR="007B4804" w:rsidRPr="004C4015">
        <w:t xml:space="preserve"> </w:t>
      </w:r>
      <w:r w:rsidR="008A38F5" w:rsidRPr="004C4015">
        <w:t xml:space="preserve">In this case, we can easily </w:t>
      </w:r>
      <w:r w:rsidR="008D1CDE" w:rsidRPr="004C4015">
        <w:t>identify</w:t>
      </w:r>
      <w:r w:rsidR="008A38F5" w:rsidRPr="004C4015">
        <w:t xml:space="preserve"> that tunnel 1 was </w:t>
      </w:r>
      <w:r w:rsidR="00161305" w:rsidRPr="004C4015">
        <w:t xml:space="preserve">at its </w:t>
      </w:r>
      <w:r w:rsidR="008A38F5" w:rsidRPr="004C4015">
        <w:t xml:space="preserve">widest </w:t>
      </w:r>
      <w:r w:rsidR="00DC2902" w:rsidRPr="004C4015">
        <w:t>stage</w:t>
      </w:r>
      <w:r w:rsidR="00161305" w:rsidRPr="004C4015">
        <w:t xml:space="preserve"> </w:t>
      </w:r>
      <w:r w:rsidR="008A38F5" w:rsidRPr="004C4015">
        <w:t>in snapshot 15</w:t>
      </w:r>
      <w:r w:rsidR="002A4D28" w:rsidRPr="004C4015">
        <w:t>,</w:t>
      </w:r>
      <w:r w:rsidR="008A38F5" w:rsidRPr="004C4015">
        <w:t xml:space="preserve"> with a bottleneck radius </w:t>
      </w:r>
      <w:r w:rsidR="004F390D" w:rsidRPr="004C4015">
        <w:t xml:space="preserve">of </w:t>
      </w:r>
      <w:r w:rsidR="008A38F5" w:rsidRPr="004C4015">
        <w:t xml:space="preserve">2.08 Å. </w:t>
      </w:r>
      <w:r w:rsidR="005C0E29" w:rsidRPr="004C4015">
        <w:t xml:space="preserve">If you hover the mouse on the right end of the panel, </w:t>
      </w:r>
      <w:r w:rsidR="00E25FA7" w:rsidRPr="004C4015">
        <w:t xml:space="preserve">hidden buttons appear and </w:t>
      </w:r>
      <w:r w:rsidR="005C0E29" w:rsidRPr="004C4015">
        <w:t>y</w:t>
      </w:r>
      <w:r w:rsidR="007B4804" w:rsidRPr="004C4015">
        <w:t xml:space="preserve">ou can zoom </w:t>
      </w:r>
      <w:r w:rsidR="00E25FA7" w:rsidRPr="004C4015">
        <w:t xml:space="preserve">the heatmap </w:t>
      </w:r>
      <w:r w:rsidR="007B4804" w:rsidRPr="004C4015">
        <w:t xml:space="preserve">in and out and download it as </w:t>
      </w:r>
      <w:r w:rsidR="006D253E" w:rsidRPr="004C4015">
        <w:t>image file</w:t>
      </w:r>
      <w:r w:rsidR="00B61980" w:rsidRPr="004C4015">
        <w:t xml:space="preserve"> in </w:t>
      </w:r>
      <w:proofErr w:type="spellStart"/>
      <w:r w:rsidR="00B61980" w:rsidRPr="004C4015">
        <w:t>png</w:t>
      </w:r>
      <w:proofErr w:type="spellEnd"/>
      <w:r w:rsidR="00B61980" w:rsidRPr="004C4015">
        <w:t xml:space="preserve"> format</w:t>
      </w:r>
      <w:r w:rsidR="007B4804" w:rsidRPr="004C4015">
        <w:t>.</w:t>
      </w:r>
    </w:p>
    <w:p w14:paraId="76F441FF" w14:textId="6F9D3F17" w:rsidR="00350158" w:rsidRPr="004C4015" w:rsidRDefault="00057737" w:rsidP="00E043F7">
      <w:pPr>
        <w:pStyle w:val="Text"/>
      </w:pPr>
      <w:r w:rsidRPr="004C4015">
        <w:rPr>
          <w:noProof/>
        </w:rPr>
        <w:lastRenderedPageBreak/>
        <w:drawing>
          <wp:inline distT="0" distB="0" distL="0" distR="0" wp14:anchorId="6F3D052E" wp14:editId="00B7DCE2">
            <wp:extent cx="5943600" cy="31089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3108960"/>
                    </a:xfrm>
                    <a:prstGeom prst="rect">
                      <a:avLst/>
                    </a:prstGeom>
                  </pic:spPr>
                </pic:pic>
              </a:graphicData>
            </a:graphic>
          </wp:inline>
        </w:drawing>
      </w:r>
    </w:p>
    <w:p w14:paraId="17EE013F" w14:textId="77777777" w:rsidR="00044A4B" w:rsidRPr="004C4015" w:rsidRDefault="00044A4B" w:rsidP="00E043F7">
      <w:pPr>
        <w:pStyle w:val="Text"/>
      </w:pPr>
    </w:p>
    <w:p w14:paraId="1056CAC5" w14:textId="60C71981" w:rsidR="00287611" w:rsidRPr="004C4015" w:rsidRDefault="00287611" w:rsidP="00E043F7">
      <w:pPr>
        <w:pStyle w:val="Text"/>
      </w:pPr>
      <w:r w:rsidRPr="004C4015">
        <w:t xml:space="preserve">The viewer </w:t>
      </w:r>
      <w:r w:rsidR="006C630F" w:rsidRPr="004C4015">
        <w:t>shows</w:t>
      </w:r>
      <w:r w:rsidRPr="004C4015">
        <w:t xml:space="preserve"> the </w:t>
      </w:r>
      <w:r w:rsidR="0051622F" w:rsidRPr="004C4015">
        <w:t xml:space="preserve">motions of the </w:t>
      </w:r>
      <w:r w:rsidRPr="004C4015">
        <w:t xml:space="preserve">protein </w:t>
      </w:r>
      <w:r w:rsidR="0051622F" w:rsidRPr="004C4015">
        <w:t xml:space="preserve">backbone </w:t>
      </w:r>
      <w:r w:rsidRPr="004C4015">
        <w:t xml:space="preserve">and the tunnels </w:t>
      </w:r>
      <w:r w:rsidR="00542136" w:rsidRPr="004C4015">
        <w:t>dynamics</w:t>
      </w:r>
      <w:r w:rsidR="0051622F" w:rsidRPr="004C4015">
        <w:t xml:space="preserve"> during the MD simulation</w:t>
      </w:r>
      <w:r w:rsidR="00542136" w:rsidRPr="004C4015">
        <w:t>.</w:t>
      </w:r>
      <w:r w:rsidR="0072682C" w:rsidRPr="004C4015">
        <w:t xml:space="preserve"> </w:t>
      </w:r>
      <w:r w:rsidR="00D32776" w:rsidRPr="004C4015">
        <w:t xml:space="preserve">The tunnels selected </w:t>
      </w:r>
      <w:r w:rsidR="006E0EAB" w:rsidRPr="004C4015">
        <w:t xml:space="preserve">in the panel </w:t>
      </w:r>
      <w:r w:rsidR="00D32776" w:rsidRPr="004C4015">
        <w:t xml:space="preserve">above are </w:t>
      </w:r>
      <w:r w:rsidR="006C630F" w:rsidRPr="004C4015">
        <w:t>displayed</w:t>
      </w:r>
      <w:r w:rsidR="00D32776" w:rsidRPr="004C4015">
        <w:t xml:space="preserve">, and the user can analyze, for each snapshot, how their geometry </w:t>
      </w:r>
      <w:r w:rsidR="002B5162" w:rsidRPr="004C4015">
        <w:t xml:space="preserve">and topology </w:t>
      </w:r>
      <w:r w:rsidR="00D32776" w:rsidRPr="004C4015">
        <w:t xml:space="preserve">changed from snapshot to snapshot, </w:t>
      </w:r>
      <w:r w:rsidR="004D7E4E" w:rsidRPr="004C4015">
        <w:t>and</w:t>
      </w:r>
      <w:r w:rsidR="00D32776" w:rsidRPr="004C4015">
        <w:t xml:space="preserve"> </w:t>
      </w:r>
      <w:r w:rsidR="00C62225" w:rsidRPr="004C4015">
        <w:t xml:space="preserve">when </w:t>
      </w:r>
      <w:r w:rsidR="00D32776" w:rsidRPr="004C4015">
        <w:t>they were detected.</w:t>
      </w:r>
      <w:r w:rsidR="00436B49" w:rsidRPr="004C4015">
        <w:t xml:space="preserve"> Under the viewer window are several buttons to stop/play the animation and move the snapshots back and forth, a slider that can be used to quickly move the MD back and forth</w:t>
      </w:r>
      <w:r w:rsidR="00FE69B5" w:rsidRPr="004C4015">
        <w:t xml:space="preserve"> to the desired snapshots, and a </w:t>
      </w:r>
      <w:r w:rsidR="00183F9C" w:rsidRPr="004C4015">
        <w:t>field</w:t>
      </w:r>
      <w:r w:rsidR="00FE69B5" w:rsidRPr="004C4015">
        <w:t xml:space="preserve"> to </w:t>
      </w:r>
      <w:r w:rsidR="00183F9C" w:rsidRPr="004C4015">
        <w:t xml:space="preserve">control </w:t>
      </w:r>
      <w:r w:rsidR="00FE69B5" w:rsidRPr="004C4015">
        <w:t>the playback speed.</w:t>
      </w:r>
    </w:p>
    <w:p w14:paraId="07C3724F" w14:textId="6CC5109D" w:rsidR="00436B49" w:rsidRPr="004C4015" w:rsidRDefault="00436B49" w:rsidP="00E043F7">
      <w:pPr>
        <w:pStyle w:val="Text"/>
      </w:pPr>
    </w:p>
    <w:p w14:paraId="1B1763FA" w14:textId="47213286" w:rsidR="00C3057A" w:rsidRPr="004C4015" w:rsidRDefault="003E75E1" w:rsidP="00E043F7">
      <w:pPr>
        <w:pStyle w:val="Text"/>
      </w:pPr>
      <w:r w:rsidRPr="004C4015">
        <w:rPr>
          <w:noProof/>
        </w:rPr>
        <w:lastRenderedPageBreak/>
        <w:drawing>
          <wp:inline distT="0" distB="0" distL="0" distR="0" wp14:anchorId="673828A1" wp14:editId="17048C75">
            <wp:extent cx="5943600" cy="42481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4248150"/>
                    </a:xfrm>
                    <a:prstGeom prst="rect">
                      <a:avLst/>
                    </a:prstGeom>
                  </pic:spPr>
                </pic:pic>
              </a:graphicData>
            </a:graphic>
          </wp:inline>
        </w:drawing>
      </w:r>
    </w:p>
    <w:p w14:paraId="31A6127C" w14:textId="77777777" w:rsidR="005B77B7" w:rsidRPr="004C4015" w:rsidRDefault="005B77B7" w:rsidP="00E043F7">
      <w:pPr>
        <w:pStyle w:val="Text"/>
      </w:pPr>
    </w:p>
    <w:p w14:paraId="52B7E213" w14:textId="08750C24" w:rsidR="0023103A" w:rsidRPr="004C4015" w:rsidRDefault="0023103A" w:rsidP="0023103A">
      <w:pPr>
        <w:pStyle w:val="Text"/>
      </w:pPr>
      <w:r w:rsidRPr="004C4015">
        <w:t>From the 3D Viewer one can see that the preference order and the topology of the three main tunnels are the same in the dynamic ensemble as in the corresponding crystal st</w:t>
      </w:r>
      <w:r w:rsidR="008179DC" w:rsidRPr="004C4015">
        <w:t xml:space="preserve">ructure of </w:t>
      </w:r>
      <w:proofErr w:type="spellStart"/>
      <w:r w:rsidR="008179DC" w:rsidRPr="004C4015">
        <w:t>LinB</w:t>
      </w:r>
      <w:proofErr w:type="spellEnd"/>
      <w:r w:rsidR="008179DC" w:rsidRPr="004C4015">
        <w:t xml:space="preserve"> (see </w:t>
      </w:r>
      <w:r w:rsidR="00944019" w:rsidRPr="004C4015">
        <w:t xml:space="preserve">the </w:t>
      </w:r>
      <w:r w:rsidR="008179DC" w:rsidRPr="004C4015">
        <w:t>Use Case 1</w:t>
      </w:r>
      <w:r w:rsidRPr="004C4015">
        <w:t xml:space="preserve">). </w:t>
      </w:r>
      <w:r w:rsidR="00046AEA" w:rsidRPr="004C4015">
        <w:t xml:space="preserve">This may not always be the case (for example, tunnel 4 is </w:t>
      </w:r>
      <w:r w:rsidR="00445AB4" w:rsidRPr="004C4015">
        <w:t xml:space="preserve">completely </w:t>
      </w:r>
      <w:r w:rsidR="00046AEA" w:rsidRPr="004C4015">
        <w:t xml:space="preserve">different in the static structure and in the dynamic ensemble). </w:t>
      </w:r>
      <w:r w:rsidR="00803827" w:rsidRPr="004C4015">
        <w:t>We can see that</w:t>
      </w:r>
      <w:r w:rsidRPr="004C4015">
        <w:t xml:space="preserve"> those tunnels varied significantly in the ensemble. From the statistical informati</w:t>
      </w:r>
      <w:r w:rsidR="002F4D62" w:rsidRPr="004C4015">
        <w:t>on on the T</w:t>
      </w:r>
      <w:r w:rsidRPr="004C4015">
        <w:t>unnel information</w:t>
      </w:r>
      <w:r w:rsidR="002F4D62" w:rsidRPr="004C4015">
        <w:t xml:space="preserve"> panel</w:t>
      </w:r>
      <w:r w:rsidRPr="004C4015">
        <w:t xml:space="preserve">, we find that tunnel 1 reached a maximum bottleneck of </w:t>
      </w:r>
      <w:r w:rsidR="005E3B3A" w:rsidRPr="004C4015">
        <w:t>2.08</w:t>
      </w:r>
      <w:r w:rsidRPr="004C4015">
        <w:t xml:space="preserve"> Å, which is wider than the bottleneck radius in the crystal structure, although the average was lower than in the static structure (1.3</w:t>
      </w:r>
      <w:r w:rsidR="00663D08" w:rsidRPr="004C4015">
        <w:t>7</w:t>
      </w:r>
      <w:r w:rsidRPr="004C4015">
        <w:t xml:space="preserve"> ± 0.2</w:t>
      </w:r>
      <w:r w:rsidR="00663D08" w:rsidRPr="004C4015">
        <w:t>4</w:t>
      </w:r>
      <w:r w:rsidRPr="004C4015">
        <w:t xml:space="preserve"> Å). On the other hand, tunnel 2 revealed more </w:t>
      </w:r>
      <w:r w:rsidR="00822E7A" w:rsidRPr="004C4015">
        <w:t>dramatic</w:t>
      </w:r>
      <w:r w:rsidRPr="004C4015">
        <w:t xml:space="preserve"> differences. While </w:t>
      </w:r>
      <w:r w:rsidR="006E7528" w:rsidRPr="004C4015">
        <w:t xml:space="preserve">tunnel 2 </w:t>
      </w:r>
      <w:r w:rsidRPr="004C4015">
        <w:t xml:space="preserve">was barely detected </w:t>
      </w:r>
      <w:r w:rsidR="006E7528" w:rsidRPr="004C4015">
        <w:t xml:space="preserve">in the crystallographic structure </w:t>
      </w:r>
      <w:r w:rsidRPr="004C4015">
        <w:t>(bottleneck radius 0.9 Å), in the dynamic ensemble the average bottleneck radius was substantially wider (1.</w:t>
      </w:r>
      <w:r w:rsidR="00C1635F" w:rsidRPr="004C4015">
        <w:t>31</w:t>
      </w:r>
      <w:r w:rsidRPr="004C4015">
        <w:t xml:space="preserve"> ± 0.</w:t>
      </w:r>
      <w:r w:rsidR="00C1635F" w:rsidRPr="004C4015">
        <w:t>25</w:t>
      </w:r>
      <w:r w:rsidRPr="004C4015">
        <w:t xml:space="preserve"> Å) </w:t>
      </w:r>
      <w:r w:rsidR="00AA6CED" w:rsidRPr="004C4015">
        <w:t xml:space="preserve">with a </w:t>
      </w:r>
      <w:r w:rsidRPr="004C4015">
        <w:t xml:space="preserve">maximum bottleneck radius </w:t>
      </w:r>
      <w:r w:rsidR="00AA6CED" w:rsidRPr="004C4015">
        <w:t xml:space="preserve">of </w:t>
      </w:r>
      <w:r w:rsidRPr="004C4015">
        <w:t>1.</w:t>
      </w:r>
      <w:r w:rsidR="00435BB8" w:rsidRPr="004C4015">
        <w:t>83</w:t>
      </w:r>
      <w:r w:rsidRPr="004C4015">
        <w:t xml:space="preserve"> Å, which is sufficient for the transport of small molecules. A similar situation was found with tunnel 3. The throughput values</w:t>
      </w:r>
      <w:r w:rsidR="00D0308C" w:rsidRPr="004C4015">
        <w:t xml:space="preserve"> of the top-3 tunnels</w:t>
      </w:r>
      <w:r w:rsidRPr="004C4015">
        <w:t xml:space="preserve">, which </w:t>
      </w:r>
      <w:r w:rsidR="00CC2A7F" w:rsidRPr="004C4015">
        <w:t>quantify</w:t>
      </w:r>
      <w:r w:rsidRPr="004C4015">
        <w:t xml:space="preserve"> the likelihood of the tunnels having biochemical function in the transport of ligands, are </w:t>
      </w:r>
      <w:r w:rsidR="00511863" w:rsidRPr="004C4015">
        <w:t xml:space="preserve">similar or </w:t>
      </w:r>
      <w:r w:rsidRPr="004C4015">
        <w:t xml:space="preserve">higher in the dynamic ensemble </w:t>
      </w:r>
      <w:r w:rsidR="00511863" w:rsidRPr="004C4015">
        <w:t xml:space="preserve">compared to the </w:t>
      </w:r>
      <w:r w:rsidRPr="004C4015">
        <w:t xml:space="preserve">crystal structure. Conversely, while in the crystal structure tunnel 4 was identified (in spite of the low throughput), in the ensemble it </w:t>
      </w:r>
      <w:r w:rsidR="00280523" w:rsidRPr="004C4015">
        <w:t xml:space="preserve">ranked #8, and it </w:t>
      </w:r>
      <w:r w:rsidRPr="004C4015">
        <w:t xml:space="preserve">was detected </w:t>
      </w:r>
      <w:r w:rsidR="00531E98" w:rsidRPr="004C4015">
        <w:t xml:space="preserve">in </w:t>
      </w:r>
      <w:r w:rsidRPr="004C4015">
        <w:t xml:space="preserve">only in </w:t>
      </w:r>
      <w:r w:rsidR="00531E98" w:rsidRPr="004C4015">
        <w:t xml:space="preserve">3 </w:t>
      </w:r>
      <w:r w:rsidRPr="004C4015">
        <w:t>snapshots</w:t>
      </w:r>
      <w:r w:rsidR="00D64F5C" w:rsidRPr="004C4015">
        <w:t xml:space="preserve"> (6%)</w:t>
      </w:r>
      <w:r w:rsidRPr="004C4015">
        <w:t>, which shows how rare and practically irrelevant this tunnel can be.</w:t>
      </w:r>
    </w:p>
    <w:p w14:paraId="555EB380" w14:textId="77777777" w:rsidR="00DD141F" w:rsidRPr="004C4015" w:rsidRDefault="00DD141F" w:rsidP="00DD141F">
      <w:pPr>
        <w:pStyle w:val="Text"/>
      </w:pPr>
    </w:p>
    <w:p w14:paraId="3F2C883F" w14:textId="77777777" w:rsidR="00B61980" w:rsidRPr="004C4015" w:rsidRDefault="00B61980" w:rsidP="00387BCF">
      <w:pPr>
        <w:pStyle w:val="Heading2"/>
        <w:rPr>
          <w:rStyle w:val="Heading2Char"/>
          <w:b/>
        </w:rPr>
      </w:pPr>
      <w:bookmarkStart w:id="5" w:name="_Toc184382490"/>
    </w:p>
    <w:p w14:paraId="50FCA835" w14:textId="24572B80" w:rsidR="00481153" w:rsidRPr="004C4015" w:rsidRDefault="00481153" w:rsidP="00387BCF">
      <w:pPr>
        <w:pStyle w:val="Heading2"/>
      </w:pPr>
      <w:bookmarkStart w:id="6" w:name="_Toc194167586"/>
      <w:r w:rsidRPr="004C4015">
        <w:rPr>
          <w:rStyle w:val="Heading2Char"/>
          <w:b/>
        </w:rPr>
        <w:lastRenderedPageBreak/>
        <w:t xml:space="preserve">2. Studying the binding of ligands though </w:t>
      </w:r>
      <w:r w:rsidR="00010229" w:rsidRPr="004C4015">
        <w:rPr>
          <w:rStyle w:val="Heading2Char"/>
          <w:b/>
        </w:rPr>
        <w:t>dynamic</w:t>
      </w:r>
      <w:r w:rsidRPr="004C4015">
        <w:rPr>
          <w:rStyle w:val="Heading2Char"/>
          <w:b/>
        </w:rPr>
        <w:t xml:space="preserve"> tunnels of a haloalkane dehalogenase</w:t>
      </w:r>
      <w:bookmarkEnd w:id="5"/>
      <w:bookmarkEnd w:id="6"/>
    </w:p>
    <w:p w14:paraId="62445025" w14:textId="59573E35" w:rsidR="00C0593A" w:rsidRPr="004C4015" w:rsidRDefault="00481153" w:rsidP="003838C7">
      <w:r w:rsidRPr="004C4015">
        <w:t xml:space="preserve">Load pre-calculated job for dynamic: job </w:t>
      </w:r>
      <w:hyperlink r:id="rId14" w:history="1">
        <w:proofErr w:type="spellStart"/>
        <w:r w:rsidR="00854E3E" w:rsidRPr="004C4015">
          <w:rPr>
            <w:rStyle w:val="Hyperlink"/>
          </w:rPr>
          <w:t>xbgsjm</w:t>
        </w:r>
        <w:proofErr w:type="spellEnd"/>
      </w:hyperlink>
    </w:p>
    <w:p w14:paraId="5DF7D4A6" w14:textId="77777777" w:rsidR="001C7581" w:rsidRPr="004C4015" w:rsidRDefault="001C7581"/>
    <w:p w14:paraId="5F3F61C7" w14:textId="41DE1859" w:rsidR="00273A46" w:rsidRPr="004C4015" w:rsidRDefault="00B34C4B">
      <w:r w:rsidRPr="004C4015">
        <w:t xml:space="preserve">In this section, we will study the binding of substrate 1-chlorohexane, and the unbinding of product 1-hexanol through the </w:t>
      </w:r>
      <w:r w:rsidR="00DB7FC6" w:rsidRPr="004C4015">
        <w:t xml:space="preserve">dynamic </w:t>
      </w:r>
      <w:r w:rsidRPr="004C4015">
        <w:t xml:space="preserve">tunnels of haloalkane dehalogenase </w:t>
      </w:r>
      <w:proofErr w:type="spellStart"/>
      <w:r w:rsidRPr="004C4015">
        <w:t>LinB</w:t>
      </w:r>
      <w:proofErr w:type="spellEnd"/>
      <w:r w:rsidR="00DB7FC6" w:rsidRPr="004C4015">
        <w:t xml:space="preserve">, as obtained after </w:t>
      </w:r>
      <w:r w:rsidR="005564B7" w:rsidRPr="004C4015">
        <w:t>performing</w:t>
      </w:r>
      <w:r w:rsidR="00DB7FC6" w:rsidRPr="004C4015">
        <w:t xml:space="preserve"> a 5 ns MD simulation</w:t>
      </w:r>
      <w:r w:rsidRPr="004C4015">
        <w:t>. We will identify which tunnel is more likely to transport the substrate.</w:t>
      </w:r>
    </w:p>
    <w:p w14:paraId="5F21F960" w14:textId="77777777" w:rsidR="00BC0547" w:rsidRPr="004C4015" w:rsidRDefault="00BC0547"/>
    <w:p w14:paraId="4B870D95" w14:textId="49E8EA85" w:rsidR="00BB6C63" w:rsidRPr="004C4015" w:rsidRDefault="00BB6C63" w:rsidP="00BB6C63">
      <w:pPr>
        <w:pStyle w:val="Text"/>
      </w:pPr>
      <w:r w:rsidRPr="004C4015">
        <w:t xml:space="preserve">The usage of </w:t>
      </w:r>
      <w:r w:rsidR="00172948" w:rsidRPr="004C4015">
        <w:t>Caver Web</w:t>
      </w:r>
      <w:r w:rsidRPr="004C4015">
        <w:t xml:space="preserve"> to study the transport of ligands through dynamics tunnels consists of several sequential stages:</w:t>
      </w:r>
    </w:p>
    <w:p w14:paraId="53F74D9C" w14:textId="256C6DE7" w:rsidR="00815554" w:rsidRPr="004C4015" w:rsidRDefault="00815554" w:rsidP="00815554">
      <w:pPr>
        <w:pStyle w:val="Text"/>
        <w:numPr>
          <w:ilvl w:val="0"/>
          <w:numId w:val="4"/>
        </w:numPr>
      </w:pPr>
      <w:r w:rsidRPr="004C4015">
        <w:t>Selecting the system and calculating</w:t>
      </w:r>
      <w:r w:rsidR="00B83E01" w:rsidRPr="004C4015">
        <w:t xml:space="preserve"> the</w:t>
      </w:r>
      <w:r w:rsidRPr="004C4015">
        <w:t xml:space="preserve"> tunnels (previous section)</w:t>
      </w:r>
    </w:p>
    <w:p w14:paraId="51694591" w14:textId="77777777" w:rsidR="00815554" w:rsidRPr="004C4015" w:rsidRDefault="00815554" w:rsidP="00815554">
      <w:pPr>
        <w:pStyle w:val="Text"/>
        <w:numPr>
          <w:ilvl w:val="0"/>
          <w:numId w:val="4"/>
        </w:numPr>
      </w:pPr>
      <w:r w:rsidRPr="004C4015">
        <w:t>Selecting the ligand</w:t>
      </w:r>
    </w:p>
    <w:p w14:paraId="4E9EBB18" w14:textId="77777777" w:rsidR="00815554" w:rsidRPr="004C4015" w:rsidRDefault="00815554" w:rsidP="00815554">
      <w:pPr>
        <w:pStyle w:val="Text"/>
        <w:numPr>
          <w:ilvl w:val="0"/>
          <w:numId w:val="4"/>
        </w:numPr>
      </w:pPr>
      <w:r w:rsidRPr="004C4015">
        <w:t>Selecting the tunnels</w:t>
      </w:r>
    </w:p>
    <w:p w14:paraId="3A7C6561" w14:textId="77777777" w:rsidR="00815554" w:rsidRPr="004C4015" w:rsidRDefault="00815554" w:rsidP="00815554">
      <w:pPr>
        <w:pStyle w:val="Text"/>
        <w:numPr>
          <w:ilvl w:val="0"/>
          <w:numId w:val="4"/>
        </w:numPr>
      </w:pPr>
      <w:r w:rsidRPr="004C4015">
        <w:t>Setting up advanced parameters</w:t>
      </w:r>
    </w:p>
    <w:p w14:paraId="514A1606" w14:textId="77777777" w:rsidR="00815554" w:rsidRPr="004C4015" w:rsidRDefault="00815554" w:rsidP="00815554">
      <w:pPr>
        <w:pStyle w:val="Text"/>
        <w:numPr>
          <w:ilvl w:val="0"/>
          <w:numId w:val="4"/>
        </w:numPr>
      </w:pPr>
      <w:r w:rsidRPr="004C4015">
        <w:t>Analyzing the results</w:t>
      </w:r>
    </w:p>
    <w:p w14:paraId="69996A15" w14:textId="79516187" w:rsidR="00BB6C63" w:rsidRPr="004C4015" w:rsidRDefault="00BB6C63"/>
    <w:p w14:paraId="1AF6A8D8" w14:textId="4C1CD2A9" w:rsidR="006B254A" w:rsidRPr="004C4015" w:rsidRDefault="008B64B7" w:rsidP="006B254A">
      <w:pPr>
        <w:pStyle w:val="Heading3"/>
      </w:pPr>
      <w:bookmarkStart w:id="7" w:name="_Toc194167587"/>
      <w:r w:rsidRPr="004C4015">
        <w:t>Selecting the ligand</w:t>
      </w:r>
      <w:bookmarkEnd w:id="7"/>
    </w:p>
    <w:p w14:paraId="71B3A413" w14:textId="77777777" w:rsidR="000A7139" w:rsidRPr="004C4015" w:rsidRDefault="008D4CA2" w:rsidP="008D4CA2">
      <w:pPr>
        <w:pStyle w:val="Text"/>
      </w:pPr>
      <w:r w:rsidRPr="004C4015">
        <w:t xml:space="preserve">The CaverDock calculations are performed under the “Ligand transport with CaverDock” panel. </w:t>
      </w:r>
    </w:p>
    <w:p w14:paraId="5A16B01A" w14:textId="50FDB1FA" w:rsidR="00750306" w:rsidRPr="004C4015" w:rsidRDefault="008D4CA2" w:rsidP="008D4CA2">
      <w:pPr>
        <w:pStyle w:val="Text"/>
      </w:pPr>
      <w:r w:rsidRPr="004C4015">
        <w:t xml:space="preserve">There are several means to setup the ligands to be studied with CaverDock. To input the ligands, you can either fetch them by name from </w:t>
      </w:r>
      <w:r w:rsidR="006D28E2" w:rsidRPr="004C4015">
        <w:t xml:space="preserve">the </w:t>
      </w:r>
      <w:r w:rsidRPr="004C4015">
        <w:t>PubChem database, upload your own files</w:t>
      </w:r>
      <w:r w:rsidR="006D28E2" w:rsidRPr="004C4015">
        <w:t xml:space="preserve"> in any format supported by </w:t>
      </w:r>
      <w:proofErr w:type="spellStart"/>
      <w:r w:rsidR="00B1119D" w:rsidRPr="004C4015">
        <w:t>OpenBabel</w:t>
      </w:r>
      <w:proofErr w:type="spellEnd"/>
      <w:r w:rsidR="00B1119D" w:rsidRPr="004C4015">
        <w:t xml:space="preserve"> </w:t>
      </w:r>
      <w:r w:rsidRPr="004C4015">
        <w:t>(</w:t>
      </w:r>
      <w:r w:rsidR="006D28E2" w:rsidRPr="004C4015">
        <w:t xml:space="preserve">e.g., </w:t>
      </w:r>
      <w:r w:rsidRPr="004C4015">
        <w:t xml:space="preserve">mol, mol2, </w:t>
      </w:r>
      <w:proofErr w:type="spellStart"/>
      <w:r w:rsidRPr="004C4015">
        <w:t>sdf</w:t>
      </w:r>
      <w:proofErr w:type="spellEnd"/>
      <w:r w:rsidR="006D28E2" w:rsidRPr="004C4015">
        <w:t xml:space="preserve">, </w:t>
      </w:r>
      <w:proofErr w:type="spellStart"/>
      <w:r w:rsidRPr="004C4015">
        <w:t>pdb</w:t>
      </w:r>
      <w:proofErr w:type="spellEnd"/>
      <w:r w:rsidRPr="004C4015">
        <w:t xml:space="preserve"> </w:t>
      </w:r>
      <w:r w:rsidR="009235B0" w:rsidRPr="004C4015">
        <w:t xml:space="preserve">or </w:t>
      </w:r>
      <w:proofErr w:type="spellStart"/>
      <w:r w:rsidR="009235B0" w:rsidRPr="004C4015">
        <w:t>pdbqt</w:t>
      </w:r>
      <w:proofErr w:type="spellEnd"/>
      <w:r w:rsidRPr="004C4015">
        <w:t>), paste a ligand SMILES code or ZINC accession code, or draw the structure of the molecule in the ligand editor.</w:t>
      </w:r>
      <w:r w:rsidR="00DC30C5" w:rsidRPr="004C4015">
        <w:t xml:space="preserve"> </w:t>
      </w:r>
    </w:p>
    <w:p w14:paraId="3E9CD6BC" w14:textId="3B84949D" w:rsidR="008D4CA2" w:rsidRPr="004C4015" w:rsidRDefault="00DC30C5" w:rsidP="008D4CA2">
      <w:pPr>
        <w:pStyle w:val="Text"/>
      </w:pPr>
      <w:r w:rsidRPr="004C4015">
        <w:t xml:space="preserve">In </w:t>
      </w:r>
      <w:r w:rsidR="00E717A3" w:rsidRPr="004C4015">
        <w:t xml:space="preserve">Use Case </w:t>
      </w:r>
      <w:r w:rsidRPr="004C4015">
        <w:t>1</w:t>
      </w:r>
      <w:r w:rsidR="00632A19" w:rsidRPr="004C4015">
        <w:t>, section2,</w:t>
      </w:r>
      <w:r w:rsidRPr="004C4015">
        <w:t xml:space="preserve"> we described how to import or build a ligand.</w:t>
      </w:r>
      <w:r w:rsidR="0041521D" w:rsidRPr="004C4015">
        <w:t xml:space="preserve"> Please repeat those steps to add substrate </w:t>
      </w:r>
      <w:hyperlink r:id="rId15" w:history="1">
        <w:r w:rsidR="0041521D" w:rsidRPr="004C4015">
          <w:rPr>
            <w:rStyle w:val="Hyperlink"/>
          </w:rPr>
          <w:t>1-chlorohexane</w:t>
        </w:r>
      </w:hyperlink>
      <w:r w:rsidR="0041521D" w:rsidRPr="004C4015">
        <w:t xml:space="preserve"> and </w:t>
      </w:r>
      <w:hyperlink r:id="rId16" w:history="1">
        <w:r w:rsidR="0041521D" w:rsidRPr="004C4015">
          <w:rPr>
            <w:rStyle w:val="Hyperlink"/>
          </w:rPr>
          <w:t>1-hexanol</w:t>
        </w:r>
      </w:hyperlink>
      <w:r w:rsidR="0041521D" w:rsidRPr="004C4015">
        <w:t xml:space="preserve"> to be analyzed here.</w:t>
      </w:r>
      <w:r w:rsidR="003C0AE6" w:rsidRPr="004C4015">
        <w:t xml:space="preserve"> You can simply </w:t>
      </w:r>
      <w:r w:rsidR="0081211D" w:rsidRPr="004C4015">
        <w:t xml:space="preserve">“Paste” </w:t>
      </w:r>
      <w:r w:rsidR="003C0AE6" w:rsidRPr="004C4015">
        <w:t>the SMILE</w:t>
      </w:r>
      <w:r w:rsidR="0081211D" w:rsidRPr="004C4015">
        <w:t>S</w:t>
      </w:r>
      <w:r w:rsidR="003C0AE6" w:rsidRPr="004C4015">
        <w:t xml:space="preserve"> </w:t>
      </w:r>
      <w:proofErr w:type="spellStart"/>
      <w:r w:rsidR="003C0AE6" w:rsidRPr="004C4015">
        <w:t>CCCCCCCl</w:t>
      </w:r>
      <w:proofErr w:type="spellEnd"/>
      <w:r w:rsidR="003C0AE6" w:rsidRPr="004C4015">
        <w:t xml:space="preserve"> </w:t>
      </w:r>
      <w:r w:rsidR="0081211D" w:rsidRPr="004C4015">
        <w:t xml:space="preserve">to specify </w:t>
      </w:r>
      <w:proofErr w:type="spellStart"/>
      <w:r w:rsidR="0081211D" w:rsidRPr="004C4015">
        <w:t>chlorohexane</w:t>
      </w:r>
      <w:proofErr w:type="spellEnd"/>
      <w:r w:rsidR="0081211D" w:rsidRPr="004C4015">
        <w:t xml:space="preserve">, add other line </w:t>
      </w:r>
      <w:r w:rsidR="003C0AE6" w:rsidRPr="004C4015">
        <w:t>with the SMILE</w:t>
      </w:r>
      <w:r w:rsidR="0081211D" w:rsidRPr="004C4015">
        <w:t>S</w:t>
      </w:r>
      <w:r w:rsidR="003C0AE6" w:rsidRPr="004C4015">
        <w:t xml:space="preserve"> CCCCCCO</w:t>
      </w:r>
      <w:r w:rsidR="0081211D" w:rsidRPr="004C4015">
        <w:t xml:space="preserve"> for hexanol</w:t>
      </w:r>
      <w:r w:rsidR="003C0AE6" w:rsidRPr="004C4015">
        <w:t xml:space="preserve">, </w:t>
      </w:r>
      <w:r w:rsidR="00B1119D" w:rsidRPr="004C4015">
        <w:t xml:space="preserve">and </w:t>
      </w:r>
      <w:r w:rsidR="0081211D" w:rsidRPr="004C4015">
        <w:t>click on “Process”</w:t>
      </w:r>
      <w:r w:rsidR="003C0AE6" w:rsidRPr="004C4015">
        <w:t>.</w:t>
      </w:r>
    </w:p>
    <w:p w14:paraId="702647C0" w14:textId="77777777" w:rsidR="00B1119D" w:rsidRPr="004C4015" w:rsidRDefault="00B1119D" w:rsidP="008D4CA2">
      <w:pPr>
        <w:pStyle w:val="Text"/>
      </w:pPr>
    </w:p>
    <w:p w14:paraId="71E4059F" w14:textId="479DB234" w:rsidR="0081211D" w:rsidRPr="004C4015" w:rsidRDefault="0081211D" w:rsidP="008D4CA2">
      <w:pPr>
        <w:pStyle w:val="Text"/>
      </w:pPr>
      <w:r w:rsidRPr="004C4015">
        <w:rPr>
          <w:noProof/>
        </w:rPr>
        <w:lastRenderedPageBreak/>
        <w:drawing>
          <wp:inline distT="0" distB="0" distL="0" distR="0" wp14:anchorId="3563C149" wp14:editId="37DB05A7">
            <wp:extent cx="5943600" cy="36855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3685540"/>
                    </a:xfrm>
                    <a:prstGeom prst="rect">
                      <a:avLst/>
                    </a:prstGeom>
                  </pic:spPr>
                </pic:pic>
              </a:graphicData>
            </a:graphic>
          </wp:inline>
        </w:drawing>
      </w:r>
    </w:p>
    <w:p w14:paraId="07CA5D6B" w14:textId="77777777" w:rsidR="001B79E0" w:rsidRPr="004C4015" w:rsidRDefault="001B79E0" w:rsidP="008D4CA2">
      <w:pPr>
        <w:pStyle w:val="Text"/>
      </w:pPr>
    </w:p>
    <w:p w14:paraId="2D42516A" w14:textId="094E5B99" w:rsidR="001B79E0" w:rsidRPr="004C4015" w:rsidRDefault="00B1119D" w:rsidP="008D4CA2">
      <w:pPr>
        <w:pStyle w:val="Text"/>
      </w:pPr>
      <w:r w:rsidRPr="004C4015">
        <w:t xml:space="preserve">Rename the ligands accordingly. </w:t>
      </w:r>
      <w:r w:rsidR="001B79E0" w:rsidRPr="004C4015">
        <w:t xml:space="preserve">In this case, </w:t>
      </w:r>
      <w:r w:rsidR="00350CDE" w:rsidRPr="004C4015">
        <w:t xml:space="preserve">only the “out” direction is allowed. </w:t>
      </w:r>
      <w:r w:rsidR="00861CC2" w:rsidRPr="004C4015">
        <w:t xml:space="preserve">The reason </w:t>
      </w:r>
      <w:r w:rsidR="00350CDE" w:rsidRPr="004C4015">
        <w:t xml:space="preserve">is </w:t>
      </w:r>
      <w:r w:rsidR="00861CC2" w:rsidRPr="004C4015">
        <w:t xml:space="preserve">that, </w:t>
      </w:r>
      <w:r w:rsidR="00CE6A9E" w:rsidRPr="004C4015">
        <w:t xml:space="preserve">due to </w:t>
      </w:r>
      <w:r w:rsidR="001B79E0" w:rsidRPr="004C4015">
        <w:t xml:space="preserve">the protein flexibility, the tunnels may vary in length. </w:t>
      </w:r>
      <w:r w:rsidR="00861CC2" w:rsidRPr="004C4015">
        <w:t xml:space="preserve">Therefore, </w:t>
      </w:r>
      <w:r w:rsidR="001B79E0" w:rsidRPr="004C4015">
        <w:t xml:space="preserve">the distance </w:t>
      </w:r>
      <w:r w:rsidR="005A317C" w:rsidRPr="004C4015">
        <w:t>travelled by the ligand</w:t>
      </w:r>
      <w:r w:rsidR="00861CC2" w:rsidRPr="004C4015">
        <w:t>s</w:t>
      </w:r>
      <w:r w:rsidR="005A317C" w:rsidRPr="004C4015">
        <w:t xml:space="preserve"> going inwards </w:t>
      </w:r>
      <w:r w:rsidR="008C5513" w:rsidRPr="004C4015">
        <w:t>can</w:t>
      </w:r>
      <w:r w:rsidR="005A317C" w:rsidRPr="004C4015">
        <w:t xml:space="preserve"> be different in every snapshot, </w:t>
      </w:r>
      <w:r w:rsidR="00CE6A9E" w:rsidRPr="004C4015">
        <w:t xml:space="preserve">thus </w:t>
      </w:r>
      <w:r w:rsidR="005A317C" w:rsidRPr="004C4015">
        <w:t xml:space="preserve">leading to </w:t>
      </w:r>
      <w:r w:rsidR="00861CC2" w:rsidRPr="004C4015">
        <w:t xml:space="preserve">imprecisions in the distance </w:t>
      </w:r>
      <w:r w:rsidR="00E71501" w:rsidRPr="004C4015">
        <w:t xml:space="preserve">associated to </w:t>
      </w:r>
      <w:r w:rsidR="00861CC2" w:rsidRPr="004C4015">
        <w:t xml:space="preserve">the CaverDock </w:t>
      </w:r>
      <w:r w:rsidR="00DC145A" w:rsidRPr="004C4015">
        <w:t xml:space="preserve">energy </w:t>
      </w:r>
      <w:r w:rsidR="00861CC2" w:rsidRPr="004C4015">
        <w:t>profile</w:t>
      </w:r>
      <w:r w:rsidR="00DC145A" w:rsidRPr="004C4015">
        <w:t>s</w:t>
      </w:r>
      <w:r w:rsidR="008C5513" w:rsidRPr="004C4015">
        <w:t xml:space="preserve">, and consequently, </w:t>
      </w:r>
      <w:r w:rsidR="00BD2A11" w:rsidRPr="004C4015">
        <w:t xml:space="preserve">also </w:t>
      </w:r>
      <w:r w:rsidR="00804995" w:rsidRPr="004C4015">
        <w:t xml:space="preserve">to errors </w:t>
      </w:r>
      <w:r w:rsidR="008C5513" w:rsidRPr="004C4015">
        <w:t>in their interpretation.</w:t>
      </w:r>
    </w:p>
    <w:p w14:paraId="27A423F0" w14:textId="77777777" w:rsidR="001B79E0" w:rsidRPr="004C4015" w:rsidRDefault="001B79E0" w:rsidP="008D4CA2">
      <w:pPr>
        <w:pStyle w:val="Text"/>
      </w:pPr>
    </w:p>
    <w:p w14:paraId="622E9170" w14:textId="4C3FA914" w:rsidR="00B1119D" w:rsidRPr="004C4015" w:rsidRDefault="00F43D54" w:rsidP="008D4CA2">
      <w:pPr>
        <w:pStyle w:val="Text"/>
      </w:pPr>
      <w:r w:rsidRPr="004C4015">
        <w:rPr>
          <w:noProof/>
        </w:rPr>
        <w:drawing>
          <wp:inline distT="0" distB="0" distL="0" distR="0" wp14:anchorId="41463DF4" wp14:editId="79483126">
            <wp:extent cx="5943600" cy="188214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1882140"/>
                    </a:xfrm>
                    <a:prstGeom prst="rect">
                      <a:avLst/>
                    </a:prstGeom>
                  </pic:spPr>
                </pic:pic>
              </a:graphicData>
            </a:graphic>
          </wp:inline>
        </w:drawing>
      </w:r>
    </w:p>
    <w:p w14:paraId="5CE7DB22" w14:textId="77777777" w:rsidR="0081211D" w:rsidRPr="004C4015" w:rsidRDefault="0081211D" w:rsidP="008D4CA2">
      <w:pPr>
        <w:pStyle w:val="Text"/>
      </w:pPr>
    </w:p>
    <w:p w14:paraId="7B6D55B3" w14:textId="77777777" w:rsidR="001F0A6F" w:rsidRPr="004C4015" w:rsidRDefault="001F0A6F" w:rsidP="001F0A6F">
      <w:pPr>
        <w:pStyle w:val="Heading3"/>
      </w:pPr>
      <w:bookmarkStart w:id="8" w:name="_Toc184383578"/>
      <w:bookmarkStart w:id="9" w:name="_Toc194167588"/>
      <w:r w:rsidRPr="004C4015">
        <w:t>Selecting the tunnels</w:t>
      </w:r>
      <w:bookmarkEnd w:id="8"/>
      <w:bookmarkEnd w:id="9"/>
    </w:p>
    <w:p w14:paraId="2C7DB1FC" w14:textId="7ABD62A7" w:rsidR="001F0A6F" w:rsidRPr="004C4015" w:rsidRDefault="00656FCA" w:rsidP="001F0A6F">
      <w:pPr>
        <w:pStyle w:val="Text"/>
      </w:pPr>
      <w:r w:rsidRPr="004C4015">
        <w:t xml:space="preserve">In </w:t>
      </w:r>
      <w:r w:rsidR="00A01481" w:rsidRPr="004C4015">
        <w:t xml:space="preserve">Use Case </w:t>
      </w:r>
      <w:r w:rsidRPr="004C4015">
        <w:t xml:space="preserve">1, section 2, we found that tunnel 1 was the most likely used </w:t>
      </w:r>
      <w:r w:rsidR="00261C77" w:rsidRPr="004C4015">
        <w:t xml:space="preserve">for transport of both </w:t>
      </w:r>
      <w:r w:rsidR="001B471E" w:rsidRPr="004C4015">
        <w:t xml:space="preserve">substrate and product. </w:t>
      </w:r>
      <w:r w:rsidR="00EA6393" w:rsidRPr="004C4015">
        <w:t xml:space="preserve">Because CaverDock calculations need reasonable computational resources, </w:t>
      </w:r>
      <w:r w:rsidR="00F714B5" w:rsidRPr="004C4015">
        <w:t xml:space="preserve">in dynamic </w:t>
      </w:r>
      <w:r w:rsidR="00F714B5" w:rsidRPr="004C4015">
        <w:lastRenderedPageBreak/>
        <w:t xml:space="preserve">mode </w:t>
      </w:r>
      <w:r w:rsidR="00EA6393" w:rsidRPr="004C4015">
        <w:t xml:space="preserve">you can select only one </w:t>
      </w:r>
      <w:r w:rsidR="00F714B5" w:rsidRPr="004C4015">
        <w:t xml:space="preserve">tunnel </w:t>
      </w:r>
      <w:r w:rsidR="00EA6393" w:rsidRPr="004C4015">
        <w:t>in each submission.</w:t>
      </w:r>
      <w:r w:rsidR="00DC32E1" w:rsidRPr="004C4015">
        <w:t xml:space="preserve"> </w:t>
      </w:r>
      <w:r w:rsidR="00B50025" w:rsidRPr="004C4015">
        <w:t xml:space="preserve">Therefore, select tunnel </w:t>
      </w:r>
      <w:r w:rsidR="00514DD2" w:rsidRPr="004C4015">
        <w:t>1 for the current calculations, and c</w:t>
      </w:r>
      <w:r w:rsidR="00DC32E1" w:rsidRPr="004C4015">
        <w:t>lick</w:t>
      </w:r>
      <w:r w:rsidR="00B50025" w:rsidRPr="004C4015">
        <w:t xml:space="preserve"> </w:t>
      </w:r>
      <w:r w:rsidR="00514DD2" w:rsidRPr="004C4015">
        <w:t>on “Next”.</w:t>
      </w:r>
    </w:p>
    <w:p w14:paraId="7389F187" w14:textId="75343F0E" w:rsidR="00427AD0" w:rsidRPr="004C4015" w:rsidRDefault="00427AD0" w:rsidP="001F0A6F">
      <w:pPr>
        <w:pStyle w:val="Text"/>
      </w:pPr>
    </w:p>
    <w:p w14:paraId="7EE93170" w14:textId="45EEE8DE" w:rsidR="00427AD0" w:rsidRPr="004C4015" w:rsidRDefault="00CE6E93" w:rsidP="001F0A6F">
      <w:pPr>
        <w:pStyle w:val="Text"/>
      </w:pPr>
      <w:r w:rsidRPr="004C4015">
        <w:rPr>
          <w:noProof/>
        </w:rPr>
        <w:drawing>
          <wp:inline distT="0" distB="0" distL="0" distR="0" wp14:anchorId="2F69A914" wp14:editId="2D431795">
            <wp:extent cx="5936615" cy="4114800"/>
            <wp:effectExtent l="0" t="0" r="698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6615" cy="4114800"/>
                    </a:xfrm>
                    <a:prstGeom prst="rect">
                      <a:avLst/>
                    </a:prstGeom>
                    <a:noFill/>
                    <a:ln>
                      <a:noFill/>
                    </a:ln>
                  </pic:spPr>
                </pic:pic>
              </a:graphicData>
            </a:graphic>
          </wp:inline>
        </w:drawing>
      </w:r>
    </w:p>
    <w:p w14:paraId="78D52C91" w14:textId="58871EAB" w:rsidR="00427AD0" w:rsidRPr="004C4015" w:rsidRDefault="00427AD0" w:rsidP="000E6288">
      <w:pPr>
        <w:pStyle w:val="Text"/>
      </w:pPr>
    </w:p>
    <w:p w14:paraId="23499226" w14:textId="23498808" w:rsidR="000E6288" w:rsidRPr="004C4015" w:rsidRDefault="000E6288" w:rsidP="0098130E">
      <w:pPr>
        <w:pStyle w:val="Heading3"/>
      </w:pPr>
      <w:bookmarkStart w:id="10" w:name="_Toc194167589"/>
      <w:r w:rsidRPr="004C4015">
        <w:t>Setting up advanced parameters</w:t>
      </w:r>
      <w:bookmarkEnd w:id="10"/>
    </w:p>
    <w:p w14:paraId="151CDE7A" w14:textId="79759A3B" w:rsidR="006306D7" w:rsidRPr="004C4015" w:rsidRDefault="006306D7" w:rsidP="00B61980">
      <w:pPr>
        <w:jc w:val="both"/>
      </w:pPr>
      <w:r w:rsidRPr="004C4015">
        <w:t xml:space="preserve">As described in </w:t>
      </w:r>
      <w:r w:rsidR="00E717A3" w:rsidRPr="004C4015">
        <w:t xml:space="preserve">Use Case </w:t>
      </w:r>
      <w:r w:rsidRPr="004C4015">
        <w:t>1, section 2</w:t>
      </w:r>
      <w:r w:rsidR="00D433D2" w:rsidRPr="004C4015">
        <w:rPr>
          <w:color w:val="FF0000"/>
        </w:rPr>
        <w:t xml:space="preserve"> </w:t>
      </w:r>
      <w:r w:rsidR="00D433D2" w:rsidRPr="004C4015">
        <w:t>set the CL7 atom of chlorohexane and O7 atom of hexanol as the drag atoms. These atoms</w:t>
      </w:r>
      <w:r w:rsidR="00253F78" w:rsidRPr="004C4015">
        <w:t>,</w:t>
      </w:r>
      <w:r w:rsidR="00D433D2" w:rsidRPr="004C4015">
        <w:t xml:space="preserve"> </w:t>
      </w:r>
      <w:r w:rsidR="00253F78" w:rsidRPr="004C4015">
        <w:t xml:space="preserve">in the respective ligands, </w:t>
      </w:r>
      <w:r w:rsidR="00D433D2" w:rsidRPr="004C4015">
        <w:t xml:space="preserve">will be placed in each </w:t>
      </w:r>
      <w:r w:rsidR="00117BE5" w:rsidRPr="004C4015">
        <w:t xml:space="preserve">sequential </w:t>
      </w:r>
      <w:r w:rsidR="00D433D2" w:rsidRPr="004C4015">
        <w:t xml:space="preserve">step of the CaverDock calculation to </w:t>
      </w:r>
      <w:r w:rsidR="00603DF0" w:rsidRPr="004C4015">
        <w:t xml:space="preserve">obtain </w:t>
      </w:r>
      <w:r w:rsidR="00D433D2" w:rsidRPr="004C4015">
        <w:t>the trajectory and binding energy profile</w:t>
      </w:r>
      <w:r w:rsidR="00603DF0" w:rsidRPr="004C4015">
        <w:t>.</w:t>
      </w:r>
      <w:r w:rsidR="004C7C2A" w:rsidRPr="004C4015">
        <w:t xml:space="preserve"> Click on “Submit” to start the CaverDock calculations for those two ligands in tunnel 1.</w:t>
      </w:r>
      <w:r w:rsidR="00DE707E" w:rsidRPr="004C4015">
        <w:t xml:space="preserve"> These calculations will take a few hours to finish, since CaverDock will be run </w:t>
      </w:r>
      <w:r w:rsidR="00AA145A" w:rsidRPr="004C4015">
        <w:t xml:space="preserve">for each ligand </w:t>
      </w:r>
      <w:r w:rsidR="00DE707E" w:rsidRPr="004C4015">
        <w:t>in every snapshot where the tunnel was identified.</w:t>
      </w:r>
    </w:p>
    <w:p w14:paraId="56F46CBA" w14:textId="77777777" w:rsidR="006306D7" w:rsidRPr="004C4015" w:rsidRDefault="006306D7" w:rsidP="000E6288"/>
    <w:p w14:paraId="21A77560" w14:textId="7E545E36" w:rsidR="000E6288" w:rsidRPr="004C4015" w:rsidRDefault="000E6288" w:rsidP="008D4CA2">
      <w:r w:rsidRPr="004C4015">
        <w:rPr>
          <w:noProof/>
        </w:rPr>
        <w:lastRenderedPageBreak/>
        <w:drawing>
          <wp:inline distT="0" distB="0" distL="0" distR="0" wp14:anchorId="4BE0C2BC" wp14:editId="2E228284">
            <wp:extent cx="5943600" cy="4318635"/>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4318635"/>
                    </a:xfrm>
                    <a:prstGeom prst="rect">
                      <a:avLst/>
                    </a:prstGeom>
                  </pic:spPr>
                </pic:pic>
              </a:graphicData>
            </a:graphic>
          </wp:inline>
        </w:drawing>
      </w:r>
    </w:p>
    <w:p w14:paraId="08C9BD37" w14:textId="3E6C8E2B" w:rsidR="00F7710D" w:rsidRPr="004C4015" w:rsidRDefault="00F7710D" w:rsidP="008D4CA2"/>
    <w:p w14:paraId="68515DAB" w14:textId="77777777" w:rsidR="00F7710D" w:rsidRPr="004C4015" w:rsidRDefault="00F7710D" w:rsidP="00D433D2">
      <w:pPr>
        <w:pStyle w:val="Heading3"/>
      </w:pPr>
      <w:bookmarkStart w:id="11" w:name="_Toc194167590"/>
      <w:r w:rsidRPr="004C4015">
        <w:t>Analyzing the results</w:t>
      </w:r>
      <w:bookmarkEnd w:id="11"/>
    </w:p>
    <w:p w14:paraId="1C9F85A1" w14:textId="024DDD71" w:rsidR="009E2390" w:rsidRPr="004C4015" w:rsidRDefault="009E2390" w:rsidP="009E2390">
      <w:pPr>
        <w:pStyle w:val="Text"/>
      </w:pPr>
      <w:r w:rsidRPr="004C4015">
        <w:t xml:space="preserve">After the </w:t>
      </w:r>
      <w:r w:rsidR="003807CB" w:rsidRPr="004C4015">
        <w:t>CaverDock</w:t>
      </w:r>
      <w:r w:rsidRPr="004C4015">
        <w:t xml:space="preserve"> jobs have finished, they can be found in the Results panel (which lists all the </w:t>
      </w:r>
      <w:r w:rsidR="003807CB" w:rsidRPr="004C4015">
        <w:t xml:space="preserve">CaverDock </w:t>
      </w:r>
      <w:r w:rsidRPr="004C4015">
        <w:t xml:space="preserve">jobs) with a green check mark on the left if they finished successfully. Each job </w:t>
      </w:r>
      <w:r w:rsidR="003807CB" w:rsidRPr="004C4015">
        <w:t>is named by the ligand name that you defined before</w:t>
      </w:r>
      <w:r w:rsidRPr="004C4015">
        <w:t xml:space="preserve">, </w:t>
      </w:r>
      <w:r w:rsidR="002C1A13" w:rsidRPr="004C4015">
        <w:t xml:space="preserve">indicates </w:t>
      </w:r>
      <w:r w:rsidR="003807CB" w:rsidRPr="004C4015">
        <w:t xml:space="preserve">the dragged atom (if any), </w:t>
      </w:r>
      <w:r w:rsidRPr="004C4015">
        <w:t>the selected tunnel for the CaverDock calculation</w:t>
      </w:r>
      <w:r w:rsidR="00D76D47" w:rsidRPr="004C4015">
        <w:t>.</w:t>
      </w:r>
    </w:p>
    <w:p w14:paraId="0931D9C2" w14:textId="736FE590" w:rsidR="00496F8D" w:rsidRPr="004C4015" w:rsidRDefault="009E2390" w:rsidP="009E2390">
      <w:pPr>
        <w:pStyle w:val="Text"/>
      </w:pPr>
      <w:r w:rsidRPr="004C4015">
        <w:t xml:space="preserve">At the right-end of each job you can find </w:t>
      </w:r>
      <w:r w:rsidR="001268ED" w:rsidRPr="004C4015">
        <w:t>two</w:t>
      </w:r>
      <w:r w:rsidRPr="004C4015">
        <w:t xml:space="preserve"> icons</w:t>
      </w:r>
      <w:r w:rsidR="00705A19" w:rsidRPr="004C4015">
        <w:t>.</w:t>
      </w:r>
      <w:r w:rsidRPr="004C4015">
        <w:t xml:space="preserve"> </w:t>
      </w:r>
      <w:r w:rsidR="006C1287" w:rsidRPr="004C4015">
        <w:t>The “Download raw data in zip archive” (</w:t>
      </w:r>
      <w:r w:rsidR="006C1287" w:rsidRPr="004C4015">
        <w:rPr>
          <w:noProof/>
        </w:rPr>
        <w:drawing>
          <wp:inline distT="0" distB="0" distL="0" distR="0" wp14:anchorId="32342868" wp14:editId="15FEF573">
            <wp:extent cx="180000" cy="146667"/>
            <wp:effectExtent l="0" t="0" r="0" b="6350"/>
            <wp:docPr id="19164908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490803" name=""/>
                    <pic:cNvPicPr/>
                  </pic:nvPicPr>
                  <pic:blipFill>
                    <a:blip r:embed="rId21"/>
                    <a:stretch>
                      <a:fillRect/>
                    </a:stretch>
                  </pic:blipFill>
                  <pic:spPr>
                    <a:xfrm>
                      <a:off x="0" y="0"/>
                      <a:ext cx="180000" cy="146667"/>
                    </a:xfrm>
                    <a:prstGeom prst="rect">
                      <a:avLst/>
                    </a:prstGeom>
                  </pic:spPr>
                </pic:pic>
              </a:graphicData>
            </a:graphic>
          </wp:inline>
        </w:drawing>
      </w:r>
      <w:r w:rsidR="006C1287" w:rsidRPr="004C4015">
        <w:t xml:space="preserve">) to save the original calculation folder. </w:t>
      </w:r>
      <w:r w:rsidR="00496F8D" w:rsidRPr="004C4015">
        <w:t xml:space="preserve">If you click on “Show results” ( </w:t>
      </w:r>
      <w:r w:rsidR="00496F8D" w:rsidRPr="004C4015">
        <w:rPr>
          <w:noProof/>
        </w:rPr>
        <w:drawing>
          <wp:inline distT="0" distB="0" distL="0" distR="0" wp14:anchorId="37A41972" wp14:editId="2D70F7AB">
            <wp:extent cx="196364" cy="1800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96364" cy="180000"/>
                    </a:xfrm>
                    <a:prstGeom prst="rect">
                      <a:avLst/>
                    </a:prstGeom>
                  </pic:spPr>
                </pic:pic>
              </a:graphicData>
            </a:graphic>
          </wp:inline>
        </w:drawing>
      </w:r>
      <w:r w:rsidR="00496F8D" w:rsidRPr="004C4015">
        <w:t xml:space="preserve"> ), it will display the CaverDock energy profiles, which shows the change in the binding energy of the ligand moving along the tunnel</w:t>
      </w:r>
      <w:r w:rsidR="00446264" w:rsidRPr="004C4015">
        <w:t xml:space="preserve"> out of the active site to the surface.</w:t>
      </w:r>
      <w:r w:rsidR="00F20A63" w:rsidRPr="004C4015">
        <w:t xml:space="preserve"> Therefore, </w:t>
      </w:r>
      <w:r w:rsidR="00496F8D" w:rsidRPr="004C4015">
        <w:t xml:space="preserve">the “surface” will be at the left of the graph (Distance 0) and the “active site” at the right. </w:t>
      </w:r>
      <w:r w:rsidR="00522363" w:rsidRPr="004C4015">
        <w:t xml:space="preserve">For a </w:t>
      </w:r>
      <w:r w:rsidR="00EF407E" w:rsidRPr="004C4015">
        <w:t>more detailed explanation</w:t>
      </w:r>
      <w:r w:rsidR="00522363" w:rsidRPr="004C4015">
        <w:t>, see</w:t>
      </w:r>
      <w:r w:rsidR="00EF407E" w:rsidRPr="004C4015">
        <w:t xml:space="preserve"> </w:t>
      </w:r>
      <w:r w:rsidR="00E717A3" w:rsidRPr="004C4015">
        <w:t xml:space="preserve">Use Case </w:t>
      </w:r>
      <w:r w:rsidR="00EF407E" w:rsidRPr="004C4015">
        <w:t>1, section 2.</w:t>
      </w:r>
      <w:r w:rsidR="00F20A63" w:rsidRPr="004C4015">
        <w:t xml:space="preserve"> </w:t>
      </w:r>
    </w:p>
    <w:p w14:paraId="1875DA01" w14:textId="77777777" w:rsidR="00496F8D" w:rsidRPr="004C4015" w:rsidRDefault="00496F8D" w:rsidP="009E2390">
      <w:pPr>
        <w:pStyle w:val="Text"/>
      </w:pPr>
    </w:p>
    <w:p w14:paraId="2E0D3ADE" w14:textId="6B8E8BEF" w:rsidR="003F643D" w:rsidRPr="004C4015" w:rsidRDefault="003F643D" w:rsidP="00F7710D"/>
    <w:p w14:paraId="1F2367C1" w14:textId="2F73B1A0" w:rsidR="009E2390" w:rsidRPr="004C4015" w:rsidRDefault="003807CB" w:rsidP="00F7710D">
      <w:pPr>
        <w:rPr>
          <w:lang w:val="pt-PT"/>
        </w:rPr>
      </w:pPr>
      <w:r w:rsidRPr="004C4015">
        <w:rPr>
          <w:noProof/>
        </w:rPr>
        <w:lastRenderedPageBreak/>
        <w:drawing>
          <wp:inline distT="0" distB="0" distL="0" distR="0" wp14:anchorId="047216B4" wp14:editId="5A3F8518">
            <wp:extent cx="5943600" cy="1250315"/>
            <wp:effectExtent l="0" t="0" r="0" b="6985"/>
            <wp:docPr id="2131236181"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1236181" name="Picture 1" descr="A screenshot of a computer&#10;&#10;Description automatically generated"/>
                    <pic:cNvPicPr/>
                  </pic:nvPicPr>
                  <pic:blipFill>
                    <a:blip r:embed="rId23"/>
                    <a:stretch>
                      <a:fillRect/>
                    </a:stretch>
                  </pic:blipFill>
                  <pic:spPr>
                    <a:xfrm>
                      <a:off x="0" y="0"/>
                      <a:ext cx="5943600" cy="1250315"/>
                    </a:xfrm>
                    <a:prstGeom prst="rect">
                      <a:avLst/>
                    </a:prstGeom>
                  </pic:spPr>
                </pic:pic>
              </a:graphicData>
            </a:graphic>
          </wp:inline>
        </w:drawing>
      </w:r>
    </w:p>
    <w:p w14:paraId="702FE0B2" w14:textId="77777777" w:rsidR="00C87909" w:rsidRPr="004C4015" w:rsidRDefault="00C87909" w:rsidP="00F7710D"/>
    <w:p w14:paraId="413B5F32" w14:textId="79B6E9AA" w:rsidR="00D018A0" w:rsidRPr="004C4015" w:rsidRDefault="00C87909" w:rsidP="00B61980">
      <w:pPr>
        <w:jc w:val="both"/>
      </w:pPr>
      <w:r w:rsidRPr="004C4015">
        <w:t xml:space="preserve">Click on “show results” for the calculation with </w:t>
      </w:r>
      <w:r w:rsidR="00C878A1" w:rsidRPr="004C4015">
        <w:t xml:space="preserve">hexanol </w:t>
      </w:r>
      <w:r w:rsidRPr="004C4015">
        <w:t>in tunnel 1.</w:t>
      </w:r>
      <w:r w:rsidR="00300413" w:rsidRPr="004C4015">
        <w:t xml:space="preserve"> You will find the CaverDock energy profile for the ligand traveling from the active site to the surface. In this dynamic mode, the profiles are accompanied with the respective standard error, which take into account the CaverDock profiles calculated for all the snapshots in the MD simulation</w:t>
      </w:r>
      <w:r w:rsidR="00247486" w:rsidRPr="004C4015">
        <w:t>.</w:t>
      </w:r>
      <w:r w:rsidR="008F7645" w:rsidRPr="004C4015">
        <w:t xml:space="preserve"> </w:t>
      </w:r>
    </w:p>
    <w:p w14:paraId="792F0901" w14:textId="0EEC6EFA" w:rsidR="00D018A0" w:rsidRPr="004C4015" w:rsidRDefault="00D018A0" w:rsidP="00B61980">
      <w:pPr>
        <w:jc w:val="both"/>
      </w:pPr>
      <w:r w:rsidRPr="004C4015">
        <w:t xml:space="preserve">Here, we remind </w:t>
      </w:r>
      <w:r w:rsidR="00675964" w:rsidRPr="004C4015">
        <w:t xml:space="preserve">you </w:t>
      </w:r>
      <w:r w:rsidRPr="004C4015">
        <w:t xml:space="preserve">that we recommend specifying the </w:t>
      </w:r>
      <w:proofErr w:type="spellStart"/>
      <w:r w:rsidRPr="004C4015">
        <w:t>E</w:t>
      </w:r>
      <w:r w:rsidRPr="004C4015">
        <w:rPr>
          <w:vertAlign w:val="subscript"/>
        </w:rPr>
        <w:t>surface</w:t>
      </w:r>
      <w:proofErr w:type="spellEnd"/>
      <w:r w:rsidRPr="004C4015">
        <w:t xml:space="preserve"> as the minimum-energy near the surface, because often there is a shallow valley at the tunnel mouth where the ligand binds with non-zero energy, or the energy-plateau if there is one. E</w:t>
      </w:r>
      <w:r w:rsidRPr="004C4015">
        <w:rPr>
          <w:vertAlign w:val="subscript"/>
        </w:rPr>
        <w:t>max</w:t>
      </w:r>
      <w:r w:rsidRPr="004C4015">
        <w:t xml:space="preserve"> should be specified at the maximum energy point along the tunnel. </w:t>
      </w:r>
      <w:proofErr w:type="spellStart"/>
      <w:r w:rsidRPr="004C4015">
        <w:t>E</w:t>
      </w:r>
      <w:r w:rsidRPr="004C4015">
        <w:rPr>
          <w:vertAlign w:val="subscript"/>
        </w:rPr>
        <w:t>bound</w:t>
      </w:r>
      <w:proofErr w:type="spellEnd"/>
      <w:r w:rsidRPr="004C4015">
        <w:t xml:space="preserve"> is the minimum-energy value near the binding site, because sometimes the energy can spike when the ligand is forced too close to the bottom of the cavity.</w:t>
      </w:r>
    </w:p>
    <w:p w14:paraId="4576009B" w14:textId="372DCA9C" w:rsidR="008B3DB7" w:rsidRPr="004C4015" w:rsidRDefault="008B3DB7" w:rsidP="008B3DB7">
      <w:pPr>
        <w:pStyle w:val="Text"/>
      </w:pPr>
      <w:r w:rsidRPr="004C4015">
        <w:t>We want to highlight that CaverDock is not a replacement for detailed (un)binding MD simulations or free-energy methods. As an approximate docking-based approach, it is well suited for rapid screening or rough estimation. Although its accuracy improves significantly when multiple protein snapshots are considered</w:t>
      </w:r>
      <w:r w:rsidR="00B8213B" w:rsidRPr="004C4015">
        <w:t xml:space="preserve"> </w:t>
      </w:r>
      <w:r w:rsidRPr="004C4015">
        <w:fldChar w:fldCharType="begin"/>
      </w:r>
      <w:r w:rsidRPr="004C4015">
        <w:instrText xml:space="preserve"> ADDIN ZOTERO_ITEM CSL_CITATION {"citationID":"aKky3piE","properties":{"formattedCitation":"(3)","plainCitation":"(3)","noteIndex":0},"citationItems":[{"id":2656,"uris":["http://zotero.org/users/1533674/items/3TADUH34"],"itemData":{"id":2656,"type":"article-journal","abstract":"Tunnels in enzymes with buried active sites are key structural features allowing the entry of substrates and the release of products, thus contributing to the catalytic efficiency. Targeting the bottlenecks of protein tunnels is also a powerful protein engineering strategy. However, the identification of functional tunnels in multiple protein structures is a non-trivial task that can only be addressed computationally. We present a pipeline integrating automated structural analysis with an in-house machine-learning predictor for the annotation of protein pockets, followed by the calculation of the energetics of ligand transport via biochemically relevant tunnels. A thorough validation using eight distinct molecular systems revealed that CaverDock analysis of ligand un/binding is on par with time-consuming molecular dynamics simulations, but much faster. The optimized and validated pipeline was applied to annotate more than 17,000 cognate enzyme–ligand complexes. Analysis of ligand un/binding energetics indicates that the top priority tunnel has the most favourable energies in 75% of cases. Moreover, energy profiles of cognate ligands revealed that a simple geometry analysis can correctly identify tunnel bottlenecks only in 50% of cases. Our study provides essential information for the interpretation of results from tunnel calculation and energy profiling in mechanistic enzymology and protein engineering. We formulated several simple rules allowing identification of biochemically relevant tunnels based on the binding pockets, tunnel geometry, and ligand transport energy profiles.","container-title":"Journal of Cheminformatics","DOI":"10.1186/s13321-024-00907-z","ISSN":"1758-2946","issue":"1","journalAbbreviation":"Journal of Cheminformatics","page":"114","source":"BioMed Central","title":"Large-scale annotation of biochemically relevant pockets and tunnels in cognate enzyme–ligand complexes","volume":"16","author":[{"family":"Vavra","given":"O."},{"family":"Tyzack","given":"J."},{"family":"Haddadi","given":"F."},{"family":"Stourac","given":"J."},{"family":"Damborsky","given":"J."},{"family":"Mazurenko","given":"S."},{"family":"Thornton","given":"J. M."},{"family":"Bednar","given":"D."}],"issued":{"date-parts":[["2024",10,15]]}}}],"schema":"https://github.com/citation-style-language/schema/raw/master/csl-citation.json"} </w:instrText>
      </w:r>
      <w:r w:rsidRPr="004C4015">
        <w:fldChar w:fldCharType="separate"/>
      </w:r>
      <w:r w:rsidRPr="004C4015">
        <w:rPr>
          <w:rFonts w:ascii="Calibri" w:hAnsi="Calibri" w:cs="Calibri"/>
        </w:rPr>
        <w:t>(3)</w:t>
      </w:r>
      <w:r w:rsidRPr="004C4015">
        <w:fldChar w:fldCharType="end"/>
      </w:r>
      <w:r w:rsidR="00850E70" w:rsidRPr="004C4015">
        <w:t xml:space="preserve">, </w:t>
      </w:r>
      <w:r w:rsidR="00B8213B" w:rsidRPr="004C4015">
        <w:t xml:space="preserve"> </w:t>
      </w:r>
      <w:r w:rsidR="00850E70" w:rsidRPr="004C4015">
        <w:t xml:space="preserve">the resulting energy profiles remain </w:t>
      </w:r>
      <w:r w:rsidRPr="004C4015">
        <w:t>approximate and are best used for comparative purposes rather than absolute energetic interpretation.</w:t>
      </w:r>
    </w:p>
    <w:p w14:paraId="21812200" w14:textId="682FF3B5" w:rsidR="001268ED" w:rsidRPr="004C4015" w:rsidRDefault="008F7645" w:rsidP="00263E0C">
      <w:pPr>
        <w:jc w:val="both"/>
      </w:pPr>
      <w:r w:rsidRPr="004C4015">
        <w:t xml:space="preserve">This profile can be compared with the profile obtained </w:t>
      </w:r>
      <w:r w:rsidR="0007053C" w:rsidRPr="004C4015">
        <w:t>from</w:t>
      </w:r>
      <w:r w:rsidRPr="004C4015">
        <w:t xml:space="preserve"> the static structure for the same </w:t>
      </w:r>
      <w:r w:rsidR="00BE3AE5" w:rsidRPr="004C4015">
        <w:t xml:space="preserve">hexanol </w:t>
      </w:r>
      <w:r w:rsidRPr="004C4015">
        <w:t>ligand in the same tunnel</w:t>
      </w:r>
      <w:r w:rsidR="00BE3AE5" w:rsidRPr="004C4015">
        <w:t xml:space="preserve"> 1 (see </w:t>
      </w:r>
      <w:r w:rsidR="00E717A3" w:rsidRPr="004C4015">
        <w:t xml:space="preserve">Use Case </w:t>
      </w:r>
      <w:r w:rsidR="0007053C" w:rsidRPr="004C4015">
        <w:t xml:space="preserve">1, section 2; </w:t>
      </w:r>
      <w:r w:rsidR="00BE3AE5" w:rsidRPr="004C4015">
        <w:t>job</w:t>
      </w:r>
      <w:r w:rsidR="009B450B" w:rsidRPr="004C4015">
        <w:t xml:space="preserve"> </w:t>
      </w:r>
      <w:hyperlink r:id="rId24" w:history="1">
        <w:proofErr w:type="spellStart"/>
        <w:r w:rsidR="009B450B" w:rsidRPr="004C4015">
          <w:rPr>
            <w:rStyle w:val="Hyperlink"/>
          </w:rPr>
          <w:t>pxtxpx</w:t>
        </w:r>
        <w:proofErr w:type="spellEnd"/>
      </w:hyperlink>
      <w:r w:rsidR="00BE3AE5" w:rsidRPr="004C4015">
        <w:t>)</w:t>
      </w:r>
      <w:r w:rsidRPr="004C4015">
        <w:t xml:space="preserve">, and we can conclude that </w:t>
      </w:r>
      <w:r w:rsidR="000744A8" w:rsidRPr="004C4015">
        <w:t xml:space="preserve">there are significant differences. First of all, now we can assign </w:t>
      </w:r>
      <w:r w:rsidR="00D804BD" w:rsidRPr="004C4015">
        <w:t xml:space="preserve">a confidence interval to </w:t>
      </w:r>
      <w:r w:rsidR="000744A8" w:rsidRPr="004C4015">
        <w:t xml:space="preserve">the binding energy at each point. </w:t>
      </w:r>
      <w:r w:rsidR="00EA7178" w:rsidRPr="004C4015">
        <w:t xml:space="preserve">We can </w:t>
      </w:r>
      <w:r w:rsidR="00F2657D" w:rsidRPr="004C4015">
        <w:t xml:space="preserve">also observe </w:t>
      </w:r>
      <w:r w:rsidR="00EA7178" w:rsidRPr="004C4015">
        <w:t>that the energy maximum became smoother</w:t>
      </w:r>
      <w:r w:rsidR="00FC27AF" w:rsidRPr="004C4015">
        <w:t xml:space="preserve">. This </w:t>
      </w:r>
      <w:r w:rsidR="00D84DDF" w:rsidRPr="004C4015">
        <w:t>is</w:t>
      </w:r>
      <w:r w:rsidR="00EA7178" w:rsidRPr="004C4015">
        <w:t xml:space="preserve"> due to the natural </w:t>
      </w:r>
      <w:r w:rsidR="00D2736D" w:rsidRPr="004C4015">
        <w:t>fluctuation</w:t>
      </w:r>
      <w:r w:rsidR="009E56FC" w:rsidRPr="004C4015">
        <w:t>s</w:t>
      </w:r>
      <w:r w:rsidR="00D2736D" w:rsidRPr="004C4015">
        <w:t xml:space="preserve"> </w:t>
      </w:r>
      <w:r w:rsidR="00760103" w:rsidRPr="004C4015">
        <w:t xml:space="preserve">within </w:t>
      </w:r>
      <w:r w:rsidR="00EA7178" w:rsidRPr="004C4015">
        <w:t xml:space="preserve">the </w:t>
      </w:r>
      <w:r w:rsidR="00760103" w:rsidRPr="004C4015">
        <w:t xml:space="preserve">protein, </w:t>
      </w:r>
      <w:r w:rsidR="009E56FC" w:rsidRPr="004C4015">
        <w:t xml:space="preserve">including its </w:t>
      </w:r>
      <w:r w:rsidR="00EA7178" w:rsidRPr="004C4015">
        <w:t>tunnel</w:t>
      </w:r>
      <w:r w:rsidR="009E56FC" w:rsidRPr="004C4015">
        <w:t>s</w:t>
      </w:r>
      <w:r w:rsidR="00D2736D" w:rsidRPr="004C4015">
        <w:t xml:space="preserve"> and bottleneck</w:t>
      </w:r>
      <w:r w:rsidR="009E56FC" w:rsidRPr="004C4015">
        <w:t>s</w:t>
      </w:r>
      <w:r w:rsidR="00D2736D" w:rsidRPr="004C4015">
        <w:t>,</w:t>
      </w:r>
      <w:r w:rsidR="00EA7178" w:rsidRPr="004C4015">
        <w:t xml:space="preserve"> and</w:t>
      </w:r>
      <w:r w:rsidR="00EE66DB" w:rsidRPr="004C4015">
        <w:t xml:space="preserve"> therefore also </w:t>
      </w:r>
      <w:r w:rsidR="00522931" w:rsidRPr="004C4015">
        <w:t xml:space="preserve">on </w:t>
      </w:r>
      <w:r w:rsidR="00EA7178" w:rsidRPr="004C4015">
        <w:t xml:space="preserve">the interactions </w:t>
      </w:r>
      <w:r w:rsidR="00D2736D" w:rsidRPr="004C4015">
        <w:t>that th</w:t>
      </w:r>
      <w:r w:rsidR="00760103" w:rsidRPr="004C4015">
        <w:t xml:space="preserve">ose </w:t>
      </w:r>
      <w:r w:rsidR="00D2736D" w:rsidRPr="004C4015">
        <w:t xml:space="preserve">residues can </w:t>
      </w:r>
      <w:r w:rsidR="00EA7178" w:rsidRPr="004C4015">
        <w:t>form with the ligand.</w:t>
      </w:r>
      <w:r w:rsidR="00352F5D" w:rsidRPr="004C4015">
        <w:t xml:space="preserve"> The tunnels also </w:t>
      </w:r>
      <w:r w:rsidR="00683D19" w:rsidRPr="004C4015">
        <w:t>seem</w:t>
      </w:r>
      <w:r w:rsidR="00352F5D" w:rsidRPr="004C4015">
        <w:t xml:space="preserve"> longer than </w:t>
      </w:r>
      <w:r w:rsidR="00683D19" w:rsidRPr="004C4015">
        <w:t>they were</w:t>
      </w:r>
      <w:r w:rsidR="00352F5D" w:rsidRPr="004C4015">
        <w:t xml:space="preserve"> for a single structure. This is simply because </w:t>
      </w:r>
      <w:r w:rsidR="00EF2A3E" w:rsidRPr="004C4015">
        <w:t xml:space="preserve">the changes in the protein </w:t>
      </w:r>
      <w:r w:rsidR="00352F5D" w:rsidRPr="004C4015">
        <w:t xml:space="preserve">in some snapshots </w:t>
      </w:r>
      <w:r w:rsidR="001E4EEE" w:rsidRPr="004C4015">
        <w:t xml:space="preserve">narrowed </w:t>
      </w:r>
      <w:r w:rsidR="008B4F84" w:rsidRPr="004C4015">
        <w:t xml:space="preserve">down </w:t>
      </w:r>
      <w:r w:rsidR="001E4EEE" w:rsidRPr="004C4015">
        <w:t xml:space="preserve">the tunnel mouth, </w:t>
      </w:r>
      <w:r w:rsidR="000C4581" w:rsidRPr="004C4015">
        <w:t xml:space="preserve">and </w:t>
      </w:r>
      <w:r w:rsidR="006B4754" w:rsidRPr="004C4015">
        <w:t xml:space="preserve">as a consequence </w:t>
      </w:r>
      <w:r w:rsidR="000C4581" w:rsidRPr="004C4015">
        <w:t>the overall length of the tunnel was extended</w:t>
      </w:r>
      <w:r w:rsidR="00331C5B" w:rsidRPr="004C4015">
        <w:t>.</w:t>
      </w:r>
    </w:p>
    <w:p w14:paraId="2E41D501" w14:textId="28C588DD" w:rsidR="00D31245" w:rsidRPr="004C4015" w:rsidRDefault="00D65C21" w:rsidP="00F7710D">
      <w:pPr>
        <w:rPr>
          <w:lang w:val="pt-PT"/>
        </w:rPr>
      </w:pPr>
      <w:r w:rsidRPr="004C4015">
        <w:rPr>
          <w:noProof/>
        </w:rPr>
        <w:lastRenderedPageBreak/>
        <w:drawing>
          <wp:inline distT="0" distB="0" distL="0" distR="0" wp14:anchorId="3D2057E2" wp14:editId="49531E3C">
            <wp:extent cx="5943600" cy="3488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3488690"/>
                    </a:xfrm>
                    <a:prstGeom prst="rect">
                      <a:avLst/>
                    </a:prstGeom>
                  </pic:spPr>
                </pic:pic>
              </a:graphicData>
            </a:graphic>
          </wp:inline>
        </w:drawing>
      </w:r>
    </w:p>
    <w:p w14:paraId="34F2A453" w14:textId="77777777" w:rsidR="00A844D9" w:rsidRPr="004C4015" w:rsidRDefault="00A844D9" w:rsidP="00F7710D">
      <w:pPr>
        <w:rPr>
          <w:lang w:val="pt-PT"/>
        </w:rPr>
      </w:pPr>
    </w:p>
    <w:p w14:paraId="472DDB2B" w14:textId="59F0ED2B" w:rsidR="00A844D9" w:rsidRPr="004C4015" w:rsidRDefault="00806B99" w:rsidP="00F7710D">
      <w:pPr>
        <w:rPr>
          <w:lang w:val="pt-PT"/>
        </w:rPr>
      </w:pPr>
      <w:r w:rsidRPr="004C4015">
        <w:rPr>
          <w:noProof/>
        </w:rPr>
        <w:drawing>
          <wp:inline distT="0" distB="0" distL="0" distR="0" wp14:anchorId="0AC7759F" wp14:editId="6E297488">
            <wp:extent cx="5943600" cy="348805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3488055"/>
                    </a:xfrm>
                    <a:prstGeom prst="rect">
                      <a:avLst/>
                    </a:prstGeom>
                  </pic:spPr>
                </pic:pic>
              </a:graphicData>
            </a:graphic>
          </wp:inline>
        </w:drawing>
      </w:r>
    </w:p>
    <w:p w14:paraId="4B12EDFC" w14:textId="77777777" w:rsidR="007363F4" w:rsidRPr="004C4015" w:rsidRDefault="007363F4" w:rsidP="00F7710D">
      <w:pPr>
        <w:rPr>
          <w:lang w:val="pt-PT"/>
        </w:rPr>
      </w:pPr>
    </w:p>
    <w:p w14:paraId="6596E162" w14:textId="1583BB9B" w:rsidR="00F7710D" w:rsidRPr="004C4015" w:rsidRDefault="00F20A63" w:rsidP="00B61980">
      <w:pPr>
        <w:jc w:val="both"/>
      </w:pPr>
      <w:r w:rsidRPr="004C4015">
        <w:t xml:space="preserve">As mentioned above, in </w:t>
      </w:r>
      <w:r w:rsidR="005D4B2D" w:rsidRPr="004C4015">
        <w:t xml:space="preserve">dynamic mode </w:t>
      </w:r>
      <w:r w:rsidRPr="004C4015">
        <w:t xml:space="preserve">only the outwards direction is allowed. This means that the </w:t>
      </w:r>
      <w:r w:rsidR="008D2A87" w:rsidRPr="004C4015">
        <w:t xml:space="preserve">energy </w:t>
      </w:r>
      <w:r w:rsidRPr="004C4015">
        <w:t xml:space="preserve">profile of substrates (which typically should travel inwards) are </w:t>
      </w:r>
      <w:r w:rsidR="008D2A87" w:rsidRPr="004C4015">
        <w:t xml:space="preserve">inverted, but the binding energies are </w:t>
      </w:r>
      <w:r w:rsidR="0019554B" w:rsidRPr="004C4015">
        <w:lastRenderedPageBreak/>
        <w:t>comparable</w:t>
      </w:r>
      <w:r w:rsidR="00B56D39" w:rsidRPr="004C4015">
        <w:t>. This is</w:t>
      </w:r>
      <w:r w:rsidR="0019554B" w:rsidRPr="004C4015">
        <w:t xml:space="preserve"> because, for the lower-bound trajectory, the direction is irrelevant</w:t>
      </w:r>
      <w:r w:rsidR="008D2A87" w:rsidRPr="004C4015">
        <w:t>.</w:t>
      </w:r>
      <w:r w:rsidR="001E5F7F" w:rsidRPr="004C4015">
        <w:t xml:space="preserve"> </w:t>
      </w:r>
      <w:r w:rsidR="005148E3" w:rsidRPr="004C4015">
        <w:t>The resulting profile</w:t>
      </w:r>
      <w:r w:rsidR="003705A1" w:rsidRPr="004C4015">
        <w:t xml:space="preserve"> </w:t>
      </w:r>
      <w:r w:rsidR="001E5F7F" w:rsidRPr="004C4015">
        <w:t xml:space="preserve">for </w:t>
      </w:r>
      <w:r w:rsidR="00BB3D48" w:rsidRPr="004C4015">
        <w:t>chlorohexane</w:t>
      </w:r>
      <w:r w:rsidR="003705A1" w:rsidRPr="004C4015">
        <w:t xml:space="preserve">, now with a standard error associated </w:t>
      </w:r>
      <w:r w:rsidR="009143A9" w:rsidRPr="004C4015">
        <w:t>to</w:t>
      </w:r>
      <w:r w:rsidR="003705A1" w:rsidRPr="004C4015">
        <w:t xml:space="preserve"> each point of the </w:t>
      </w:r>
      <w:r w:rsidR="0010628C" w:rsidRPr="004C4015">
        <w:t>trajectory</w:t>
      </w:r>
      <w:r w:rsidR="005148E3" w:rsidRPr="004C4015">
        <w:t>, can be compared with the one obtained for a single structure (</w:t>
      </w:r>
      <w:r w:rsidR="00E717A3" w:rsidRPr="004C4015">
        <w:t xml:space="preserve">Use Case </w:t>
      </w:r>
      <w:r w:rsidR="00CD1666" w:rsidRPr="004C4015">
        <w:t xml:space="preserve">1, section 2; job </w:t>
      </w:r>
      <w:hyperlink r:id="rId27" w:history="1">
        <w:proofErr w:type="spellStart"/>
        <w:r w:rsidR="009B450B" w:rsidRPr="004C4015">
          <w:rPr>
            <w:rStyle w:val="Hyperlink"/>
          </w:rPr>
          <w:t>pxtxpx</w:t>
        </w:r>
        <w:proofErr w:type="spellEnd"/>
      </w:hyperlink>
      <w:r w:rsidR="00CD1666" w:rsidRPr="004C4015">
        <w:t>)</w:t>
      </w:r>
      <w:r w:rsidR="003705A1" w:rsidRPr="004C4015">
        <w:t>.</w:t>
      </w:r>
    </w:p>
    <w:p w14:paraId="219D2098" w14:textId="01849354" w:rsidR="001E5F7F" w:rsidRPr="004C4015" w:rsidRDefault="001E5F7F" w:rsidP="008D4CA2"/>
    <w:p w14:paraId="5614BCC1" w14:textId="7A95444C" w:rsidR="006A7EC3" w:rsidRPr="004C4015" w:rsidRDefault="00B05B51" w:rsidP="008D4CA2">
      <w:r w:rsidRPr="004C4015">
        <w:rPr>
          <w:noProof/>
        </w:rPr>
        <w:drawing>
          <wp:inline distT="0" distB="0" distL="0" distR="0" wp14:anchorId="065A995D" wp14:editId="525DFBE4">
            <wp:extent cx="5943600" cy="3464560"/>
            <wp:effectExtent l="0" t="0" r="0" b="2540"/>
            <wp:docPr id="474040647" name="Picture 1" descr="A graph with orange lines and green do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040647" name="Picture 1" descr="A graph with orange lines and green dots&#10;&#10;AI-generated content may be incorrect."/>
                    <pic:cNvPicPr/>
                  </pic:nvPicPr>
                  <pic:blipFill>
                    <a:blip r:embed="rId28"/>
                    <a:stretch>
                      <a:fillRect/>
                    </a:stretch>
                  </pic:blipFill>
                  <pic:spPr>
                    <a:xfrm>
                      <a:off x="0" y="0"/>
                      <a:ext cx="5943600" cy="3464560"/>
                    </a:xfrm>
                    <a:prstGeom prst="rect">
                      <a:avLst/>
                    </a:prstGeom>
                  </pic:spPr>
                </pic:pic>
              </a:graphicData>
            </a:graphic>
          </wp:inline>
        </w:drawing>
      </w:r>
    </w:p>
    <w:p w14:paraId="0E005E98" w14:textId="629FFE24" w:rsidR="00434588" w:rsidRPr="004C4015" w:rsidRDefault="00EF376A">
      <w:r w:rsidRPr="004C4015">
        <w:rPr>
          <w:noProof/>
        </w:rPr>
        <w:drawing>
          <wp:inline distT="0" distB="0" distL="0" distR="0" wp14:anchorId="33A714DE" wp14:editId="5EA13A1F">
            <wp:extent cx="5943600" cy="3480435"/>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3480435"/>
                    </a:xfrm>
                    <a:prstGeom prst="rect">
                      <a:avLst/>
                    </a:prstGeom>
                  </pic:spPr>
                </pic:pic>
              </a:graphicData>
            </a:graphic>
          </wp:inline>
        </w:drawing>
      </w:r>
      <w:r w:rsidR="00434588" w:rsidRPr="004C4015">
        <w:br w:type="page"/>
      </w:r>
    </w:p>
    <w:p w14:paraId="4BEDEDD6" w14:textId="77777777" w:rsidR="008E7968" w:rsidRPr="004C4015" w:rsidRDefault="008E7968" w:rsidP="008E7968">
      <w:pPr>
        <w:pStyle w:val="Heading2"/>
      </w:pPr>
      <w:bookmarkStart w:id="12" w:name="_Toc193019593"/>
      <w:bookmarkStart w:id="13" w:name="_Toc194167591"/>
      <w:r w:rsidRPr="004C4015">
        <w:lastRenderedPageBreak/>
        <w:t>References</w:t>
      </w:r>
      <w:bookmarkEnd w:id="12"/>
      <w:bookmarkEnd w:id="13"/>
    </w:p>
    <w:p w14:paraId="12603ED6" w14:textId="77777777" w:rsidR="003D59D8" w:rsidRPr="004C4015" w:rsidRDefault="003D59D8" w:rsidP="003D59D8">
      <w:pPr>
        <w:pStyle w:val="Bibliography"/>
        <w:spacing w:after="0"/>
        <w:rPr>
          <w:rFonts w:ascii="Calibri" w:hAnsi="Calibri" w:cs="Calibri"/>
        </w:rPr>
      </w:pPr>
      <w:r w:rsidRPr="004C4015">
        <w:fldChar w:fldCharType="begin"/>
      </w:r>
      <w:r w:rsidRPr="004C4015">
        <w:instrText xml:space="preserve"> ADDIN ZOTERO_BIBL {"uncited":[],"omitted":[],"custom":[]} CSL_BIBLIOGRAPHY </w:instrText>
      </w:r>
      <w:r w:rsidRPr="004C4015">
        <w:fldChar w:fldCharType="separate"/>
      </w:r>
      <w:r w:rsidRPr="004C4015">
        <w:rPr>
          <w:rFonts w:ascii="Calibri" w:hAnsi="Calibri" w:cs="Calibri"/>
        </w:rPr>
        <w:br/>
        <w:t xml:space="preserve">1. Marques,S.M., Dunajova,Z., Prokop,Z., Chaloupkova,R., Brezovsky,J. and Damborsky,J. (2017) Catalytic Cycle of Haloalkane Dehalogenases Toward Unnatural Substrates Explored by Computational Modeling. </w:t>
      </w:r>
      <w:r w:rsidRPr="004C4015">
        <w:rPr>
          <w:rFonts w:ascii="Calibri" w:hAnsi="Calibri" w:cs="Calibri"/>
          <w:i/>
          <w:iCs/>
        </w:rPr>
        <w:t>J. Chem. Inf. Model.</w:t>
      </w:r>
      <w:r w:rsidRPr="004C4015">
        <w:rPr>
          <w:rFonts w:ascii="Calibri" w:hAnsi="Calibri" w:cs="Calibri"/>
        </w:rPr>
        <w:t xml:space="preserve">, </w:t>
      </w:r>
      <w:r w:rsidRPr="004C4015">
        <w:rPr>
          <w:rFonts w:ascii="Calibri" w:hAnsi="Calibri" w:cs="Calibri"/>
          <w:b/>
          <w:bCs/>
        </w:rPr>
        <w:t>57</w:t>
      </w:r>
      <w:r w:rsidRPr="004C4015">
        <w:rPr>
          <w:rFonts w:ascii="Calibri" w:hAnsi="Calibri" w:cs="Calibri"/>
        </w:rPr>
        <w:t>, 1970–1989.</w:t>
      </w:r>
      <w:r w:rsidRPr="004C4015">
        <w:rPr>
          <w:rFonts w:ascii="Calibri" w:hAnsi="Calibri" w:cs="Calibri"/>
        </w:rPr>
        <w:br/>
      </w:r>
      <w:r w:rsidRPr="004C4015">
        <w:rPr>
          <w:rFonts w:ascii="Calibri" w:hAnsi="Calibri" w:cs="Calibri"/>
        </w:rPr>
        <w:br/>
        <w:t>https://doi.org/10.1021/acs.jcim.7b00070</w:t>
      </w:r>
      <w:r w:rsidRPr="004C4015">
        <w:rPr>
          <w:rFonts w:ascii="Calibri" w:hAnsi="Calibri" w:cs="Calibri"/>
        </w:rPr>
        <w:br/>
      </w:r>
    </w:p>
    <w:p w14:paraId="11574407" w14:textId="77777777" w:rsidR="003D59D8" w:rsidRPr="004C4015" w:rsidRDefault="003D59D8" w:rsidP="003D59D8">
      <w:pPr>
        <w:pStyle w:val="Bibliography"/>
        <w:spacing w:after="0"/>
        <w:rPr>
          <w:rFonts w:ascii="Calibri" w:hAnsi="Calibri" w:cs="Calibri"/>
        </w:rPr>
      </w:pPr>
      <w:r w:rsidRPr="004C4015">
        <w:rPr>
          <w:rFonts w:ascii="Calibri" w:hAnsi="Calibri" w:cs="Calibri"/>
        </w:rPr>
        <w:br/>
        <w:t xml:space="preserve">2. Kaushik,S., Marques,S.M., Khirsariya,P., Paruch,K., Libichova,L., Brezovsky,J., Prokop,Z., Chaloupkova,R. and Damborsky,J. (2018) Impact of the access tunnel engineering on catalysis is strictly ligand-specific. </w:t>
      </w:r>
      <w:r w:rsidRPr="004C4015">
        <w:rPr>
          <w:rFonts w:ascii="Calibri" w:hAnsi="Calibri" w:cs="Calibri"/>
          <w:i/>
          <w:iCs/>
        </w:rPr>
        <w:t>FEBS J.</w:t>
      </w:r>
      <w:r w:rsidRPr="004C4015">
        <w:rPr>
          <w:rFonts w:ascii="Calibri" w:hAnsi="Calibri" w:cs="Calibri"/>
        </w:rPr>
        <w:t xml:space="preserve">, </w:t>
      </w:r>
      <w:r w:rsidRPr="004C4015">
        <w:rPr>
          <w:rFonts w:ascii="Calibri" w:hAnsi="Calibri" w:cs="Calibri"/>
          <w:b/>
          <w:bCs/>
        </w:rPr>
        <w:t>285</w:t>
      </w:r>
      <w:r w:rsidRPr="004C4015">
        <w:rPr>
          <w:rFonts w:ascii="Calibri" w:hAnsi="Calibri" w:cs="Calibri"/>
        </w:rPr>
        <w:t>, 1456–1476.</w:t>
      </w:r>
      <w:r w:rsidRPr="004C4015">
        <w:rPr>
          <w:rFonts w:ascii="Calibri" w:hAnsi="Calibri" w:cs="Calibri"/>
        </w:rPr>
        <w:br/>
      </w:r>
      <w:r w:rsidRPr="004C4015">
        <w:rPr>
          <w:rFonts w:ascii="Calibri" w:hAnsi="Calibri" w:cs="Calibri"/>
        </w:rPr>
        <w:br/>
        <w:t>https://doi.org/10.1111/febs.14418</w:t>
      </w:r>
      <w:r w:rsidRPr="004C4015">
        <w:rPr>
          <w:rFonts w:ascii="Calibri" w:hAnsi="Calibri" w:cs="Calibri"/>
        </w:rPr>
        <w:br/>
      </w:r>
      <w:r w:rsidRPr="004C4015">
        <w:rPr>
          <w:rFonts w:ascii="Calibri" w:hAnsi="Calibri" w:cs="Calibri"/>
        </w:rPr>
        <w:br/>
        <w:t>http://www.ncbi.nlm.nih.gov/pubmed/29478278</w:t>
      </w:r>
      <w:r w:rsidRPr="004C4015">
        <w:rPr>
          <w:rFonts w:ascii="Calibri" w:hAnsi="Calibri" w:cs="Calibri"/>
        </w:rPr>
        <w:br/>
      </w:r>
    </w:p>
    <w:p w14:paraId="5BD9816E" w14:textId="77777777" w:rsidR="003D59D8" w:rsidRPr="004C4015" w:rsidRDefault="003D59D8" w:rsidP="003D59D8">
      <w:pPr>
        <w:pStyle w:val="Bibliography"/>
        <w:spacing w:after="0"/>
        <w:rPr>
          <w:rFonts w:ascii="Calibri" w:hAnsi="Calibri" w:cs="Calibri"/>
        </w:rPr>
      </w:pPr>
      <w:r w:rsidRPr="004C4015">
        <w:rPr>
          <w:rFonts w:ascii="Calibri" w:hAnsi="Calibri" w:cs="Calibri"/>
        </w:rPr>
        <w:br/>
        <w:t xml:space="preserve">3. Vavra,O., Tyzack,J., Haddadi,F., Stourac,J., Damborsky,J., Mazurenko,S., Thornton,J.M. and Bednar,D. (2024) Large-scale annotation of biochemically relevant pockets and tunnels in cognate enzyme–ligand complexes. </w:t>
      </w:r>
      <w:r w:rsidRPr="004C4015">
        <w:rPr>
          <w:rFonts w:ascii="Calibri" w:hAnsi="Calibri" w:cs="Calibri"/>
          <w:i/>
          <w:iCs/>
        </w:rPr>
        <w:t>Journal of Cheminformatics</w:t>
      </w:r>
      <w:r w:rsidRPr="004C4015">
        <w:rPr>
          <w:rFonts w:ascii="Calibri" w:hAnsi="Calibri" w:cs="Calibri"/>
        </w:rPr>
        <w:t xml:space="preserve">, </w:t>
      </w:r>
      <w:r w:rsidRPr="004C4015">
        <w:rPr>
          <w:rFonts w:ascii="Calibri" w:hAnsi="Calibri" w:cs="Calibri"/>
          <w:b/>
          <w:bCs/>
        </w:rPr>
        <w:t>16</w:t>
      </w:r>
      <w:r w:rsidRPr="004C4015">
        <w:rPr>
          <w:rFonts w:ascii="Calibri" w:hAnsi="Calibri" w:cs="Calibri"/>
        </w:rPr>
        <w:t>, 114.</w:t>
      </w:r>
      <w:r w:rsidRPr="004C4015">
        <w:rPr>
          <w:rFonts w:ascii="Calibri" w:hAnsi="Calibri" w:cs="Calibri"/>
        </w:rPr>
        <w:br/>
      </w:r>
      <w:r w:rsidRPr="004C4015">
        <w:rPr>
          <w:rFonts w:ascii="Calibri" w:hAnsi="Calibri" w:cs="Calibri"/>
        </w:rPr>
        <w:br/>
        <w:t>https://doi.org/10.1186/s13321-024-00907-z</w:t>
      </w:r>
      <w:r w:rsidRPr="004C4015">
        <w:rPr>
          <w:rFonts w:ascii="Calibri" w:hAnsi="Calibri" w:cs="Calibri"/>
        </w:rPr>
        <w:br/>
      </w:r>
    </w:p>
    <w:p w14:paraId="42473E57" w14:textId="77777777" w:rsidR="003D59D8" w:rsidRPr="004C4015" w:rsidRDefault="003D59D8" w:rsidP="003D59D8">
      <w:pPr>
        <w:pStyle w:val="Bibliography"/>
        <w:spacing w:after="0"/>
        <w:rPr>
          <w:rFonts w:ascii="Calibri" w:hAnsi="Calibri" w:cs="Calibri"/>
        </w:rPr>
      </w:pPr>
      <w:r w:rsidRPr="004C4015">
        <w:rPr>
          <w:rFonts w:ascii="Calibri" w:hAnsi="Calibri" w:cs="Calibri"/>
        </w:rPr>
        <w:br/>
        <w:t xml:space="preserve">4. Krieger,E. and Vriend,G. (2014) YASARA View—molecular graphics for all devices—from smartphones to workstations. </w:t>
      </w:r>
      <w:r w:rsidRPr="004C4015">
        <w:rPr>
          <w:rFonts w:ascii="Calibri" w:hAnsi="Calibri" w:cs="Calibri"/>
          <w:i/>
          <w:iCs/>
        </w:rPr>
        <w:t>Bioinformatics</w:t>
      </w:r>
      <w:r w:rsidRPr="004C4015">
        <w:rPr>
          <w:rFonts w:ascii="Calibri" w:hAnsi="Calibri" w:cs="Calibri"/>
        </w:rPr>
        <w:t xml:space="preserve">, </w:t>
      </w:r>
      <w:r w:rsidRPr="004C4015">
        <w:rPr>
          <w:rFonts w:ascii="Calibri" w:hAnsi="Calibri" w:cs="Calibri"/>
          <w:b/>
          <w:bCs/>
        </w:rPr>
        <w:t>30</w:t>
      </w:r>
      <w:r w:rsidRPr="004C4015">
        <w:rPr>
          <w:rFonts w:ascii="Calibri" w:hAnsi="Calibri" w:cs="Calibri"/>
        </w:rPr>
        <w:t>, 2981–2982.</w:t>
      </w:r>
      <w:r w:rsidRPr="004C4015">
        <w:rPr>
          <w:rFonts w:ascii="Calibri" w:hAnsi="Calibri" w:cs="Calibri"/>
        </w:rPr>
        <w:br/>
      </w:r>
      <w:r w:rsidRPr="004C4015">
        <w:rPr>
          <w:rFonts w:ascii="Calibri" w:hAnsi="Calibri" w:cs="Calibri"/>
        </w:rPr>
        <w:br/>
        <w:t>https://doi.org/10.1093/bioinformatics/btu426</w:t>
      </w:r>
      <w:r w:rsidRPr="004C4015">
        <w:rPr>
          <w:rFonts w:ascii="Calibri" w:hAnsi="Calibri" w:cs="Calibri"/>
        </w:rPr>
        <w:br/>
      </w:r>
    </w:p>
    <w:p w14:paraId="422F603A" w14:textId="77777777" w:rsidR="003D59D8" w:rsidRPr="004C4015" w:rsidRDefault="003D59D8" w:rsidP="003D59D8">
      <w:pPr>
        <w:pStyle w:val="Bibliography"/>
        <w:spacing w:after="0"/>
        <w:rPr>
          <w:rFonts w:ascii="Calibri" w:hAnsi="Calibri" w:cs="Calibri"/>
        </w:rPr>
      </w:pPr>
      <w:r w:rsidRPr="004C4015">
        <w:rPr>
          <w:rFonts w:ascii="Calibri" w:hAnsi="Calibri" w:cs="Calibri"/>
        </w:rPr>
        <w:br/>
        <w:t xml:space="preserve">5. Krieger,E. and Vriend,G. (2015) New ways to boost molecular dynamics simulations. </w:t>
      </w:r>
      <w:r w:rsidRPr="004C4015">
        <w:rPr>
          <w:rFonts w:ascii="Calibri" w:hAnsi="Calibri" w:cs="Calibri"/>
          <w:i/>
          <w:iCs/>
        </w:rPr>
        <w:t>J Comput Chem</w:t>
      </w:r>
      <w:r w:rsidRPr="004C4015">
        <w:rPr>
          <w:rFonts w:ascii="Calibri" w:hAnsi="Calibri" w:cs="Calibri"/>
        </w:rPr>
        <w:t xml:space="preserve">, </w:t>
      </w:r>
      <w:r w:rsidRPr="004C4015">
        <w:rPr>
          <w:rFonts w:ascii="Calibri" w:hAnsi="Calibri" w:cs="Calibri"/>
          <w:b/>
          <w:bCs/>
        </w:rPr>
        <w:t>36</w:t>
      </w:r>
      <w:r w:rsidRPr="004C4015">
        <w:rPr>
          <w:rFonts w:ascii="Calibri" w:hAnsi="Calibri" w:cs="Calibri"/>
        </w:rPr>
        <w:t>, 996–1007.</w:t>
      </w:r>
      <w:r w:rsidRPr="004C4015">
        <w:rPr>
          <w:rFonts w:ascii="Calibri" w:hAnsi="Calibri" w:cs="Calibri"/>
        </w:rPr>
        <w:br/>
      </w:r>
      <w:r w:rsidRPr="004C4015">
        <w:rPr>
          <w:rFonts w:ascii="Calibri" w:hAnsi="Calibri" w:cs="Calibri"/>
        </w:rPr>
        <w:br/>
        <w:t>https://doi.org/10.1002/jcc.23899</w:t>
      </w:r>
      <w:r w:rsidRPr="004C4015">
        <w:rPr>
          <w:rFonts w:ascii="Calibri" w:hAnsi="Calibri" w:cs="Calibri"/>
        </w:rPr>
        <w:br/>
      </w:r>
      <w:r w:rsidRPr="004C4015">
        <w:rPr>
          <w:rFonts w:ascii="Calibri" w:hAnsi="Calibri" w:cs="Calibri"/>
        </w:rPr>
        <w:br/>
        <w:t>http://www.ncbi.nlm.nih.gov/pmc/articles/PMC6680170</w:t>
      </w:r>
      <w:r w:rsidRPr="004C4015">
        <w:rPr>
          <w:rFonts w:ascii="Calibri" w:hAnsi="Calibri" w:cs="Calibri"/>
        </w:rPr>
        <w:br/>
      </w:r>
    </w:p>
    <w:p w14:paraId="2E8B7BFF" w14:textId="77777777" w:rsidR="003D59D8" w:rsidRPr="004C4015" w:rsidRDefault="003D59D8" w:rsidP="003D59D8">
      <w:pPr>
        <w:pStyle w:val="Bibliography"/>
        <w:spacing w:after="0"/>
        <w:rPr>
          <w:rFonts w:ascii="Calibri" w:hAnsi="Calibri" w:cs="Calibri"/>
        </w:rPr>
      </w:pPr>
      <w:r w:rsidRPr="004C4015">
        <w:rPr>
          <w:rFonts w:ascii="Calibri" w:hAnsi="Calibri" w:cs="Calibri"/>
        </w:rPr>
        <w:br/>
        <w:t xml:space="preserve">6. Chovancová,E., Pavelka,A., Benes,P., Strnad,O., Brezovsky,J., Kozlikova,B., Gora,A., Sustr,V., Klvana,M., Medek,P., </w:t>
      </w:r>
      <w:r w:rsidRPr="004C4015">
        <w:rPr>
          <w:rFonts w:ascii="Calibri" w:hAnsi="Calibri" w:cs="Calibri"/>
          <w:i/>
          <w:iCs/>
        </w:rPr>
        <w:t>et al.</w:t>
      </w:r>
      <w:r w:rsidRPr="004C4015">
        <w:rPr>
          <w:rFonts w:ascii="Calibri" w:hAnsi="Calibri" w:cs="Calibri"/>
        </w:rPr>
        <w:t xml:space="preserve"> (2012) CAVER 3.0: a tool for the analysis of transport pathways in dynamic protein structures. </w:t>
      </w:r>
      <w:r w:rsidRPr="004C4015">
        <w:rPr>
          <w:rFonts w:ascii="Calibri" w:hAnsi="Calibri" w:cs="Calibri"/>
          <w:i/>
          <w:iCs/>
        </w:rPr>
        <w:t>PLoS Comput. Biol.</w:t>
      </w:r>
      <w:r w:rsidRPr="004C4015">
        <w:rPr>
          <w:rFonts w:ascii="Calibri" w:hAnsi="Calibri" w:cs="Calibri"/>
        </w:rPr>
        <w:t xml:space="preserve">, </w:t>
      </w:r>
      <w:r w:rsidRPr="004C4015">
        <w:rPr>
          <w:rFonts w:ascii="Calibri" w:hAnsi="Calibri" w:cs="Calibri"/>
          <w:b/>
          <w:bCs/>
        </w:rPr>
        <w:t>8</w:t>
      </w:r>
      <w:r w:rsidRPr="004C4015">
        <w:rPr>
          <w:rFonts w:ascii="Calibri" w:hAnsi="Calibri" w:cs="Calibri"/>
        </w:rPr>
        <w:t>, e1002708.</w:t>
      </w:r>
      <w:r w:rsidRPr="004C4015">
        <w:rPr>
          <w:rFonts w:ascii="Calibri" w:hAnsi="Calibri" w:cs="Calibri"/>
        </w:rPr>
        <w:br/>
      </w:r>
      <w:r w:rsidRPr="004C4015">
        <w:rPr>
          <w:rFonts w:ascii="Calibri" w:hAnsi="Calibri" w:cs="Calibri"/>
        </w:rPr>
        <w:br/>
        <w:t>https://doi.org/10.1371/journal.pcbi.1002708</w:t>
      </w:r>
      <w:r w:rsidRPr="004C4015">
        <w:rPr>
          <w:rFonts w:ascii="Calibri" w:hAnsi="Calibri" w:cs="Calibri"/>
        </w:rPr>
        <w:br/>
      </w:r>
    </w:p>
    <w:p w14:paraId="0C1A0E5C" w14:textId="3820A0D5" w:rsidR="001E5F7F" w:rsidRPr="00F20A63" w:rsidRDefault="003D59D8" w:rsidP="00675964">
      <w:pPr>
        <w:pStyle w:val="Bibliography"/>
        <w:spacing w:after="0"/>
        <w:ind w:left="0" w:firstLine="0"/>
      </w:pPr>
      <w:r w:rsidRPr="004C4015">
        <w:fldChar w:fldCharType="end"/>
      </w:r>
    </w:p>
    <w:sectPr w:rsidR="001E5F7F" w:rsidRPr="00F20A63">
      <w:footerReference w:type="default" r:id="rId3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D8F270" w14:textId="77777777" w:rsidR="00C14003" w:rsidRDefault="00C14003" w:rsidP="009E0475">
      <w:pPr>
        <w:spacing w:after="0" w:line="240" w:lineRule="auto"/>
      </w:pPr>
      <w:r>
        <w:separator/>
      </w:r>
    </w:p>
  </w:endnote>
  <w:endnote w:type="continuationSeparator" w:id="0">
    <w:p w14:paraId="0FDD77AA" w14:textId="77777777" w:rsidR="00C14003" w:rsidRDefault="00C14003" w:rsidP="009E047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17158604"/>
      <w:docPartObj>
        <w:docPartGallery w:val="Page Numbers (Bottom of Page)"/>
        <w:docPartUnique/>
      </w:docPartObj>
    </w:sdtPr>
    <w:sdtEndPr>
      <w:rPr>
        <w:noProof/>
      </w:rPr>
    </w:sdtEndPr>
    <w:sdtContent>
      <w:p w14:paraId="1413D068" w14:textId="1EFBDB3F" w:rsidR="009E0475" w:rsidRDefault="009E0475">
        <w:pPr>
          <w:pStyle w:val="Footer"/>
          <w:jc w:val="right"/>
        </w:pPr>
        <w:r>
          <w:fldChar w:fldCharType="begin"/>
        </w:r>
        <w:r>
          <w:instrText xml:space="preserve"> PAGE   \* MERGEFORMAT </w:instrText>
        </w:r>
        <w:r>
          <w:fldChar w:fldCharType="separate"/>
        </w:r>
        <w:r w:rsidR="0090254D">
          <w:rPr>
            <w:noProof/>
          </w:rPr>
          <w:t>15</w:t>
        </w:r>
        <w:r>
          <w:rPr>
            <w:noProof/>
          </w:rPr>
          <w:fldChar w:fldCharType="end"/>
        </w:r>
      </w:p>
    </w:sdtContent>
  </w:sdt>
  <w:p w14:paraId="1C4162DA" w14:textId="77777777" w:rsidR="009E0475" w:rsidRDefault="009E047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0EFCF2" w14:textId="77777777" w:rsidR="00C14003" w:rsidRDefault="00C14003" w:rsidP="009E0475">
      <w:pPr>
        <w:spacing w:after="0" w:line="240" w:lineRule="auto"/>
      </w:pPr>
      <w:r>
        <w:separator/>
      </w:r>
    </w:p>
  </w:footnote>
  <w:footnote w:type="continuationSeparator" w:id="0">
    <w:p w14:paraId="4871D0FF" w14:textId="77777777" w:rsidR="00C14003" w:rsidRDefault="00C14003" w:rsidP="009E047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07C5A58"/>
    <w:multiLevelType w:val="hybridMultilevel"/>
    <w:tmpl w:val="6F2453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EC7404C"/>
    <w:multiLevelType w:val="hybridMultilevel"/>
    <w:tmpl w:val="E202E1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37E1E0E"/>
    <w:multiLevelType w:val="hybridMultilevel"/>
    <w:tmpl w:val="926484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B2E1F7F"/>
    <w:multiLevelType w:val="hybridMultilevel"/>
    <w:tmpl w:val="2A7065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027519E"/>
    <w:multiLevelType w:val="hybridMultilevel"/>
    <w:tmpl w:val="6F64D802"/>
    <w:lvl w:ilvl="0" w:tplc="94FC3292">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25E274B"/>
    <w:multiLevelType w:val="hybridMultilevel"/>
    <w:tmpl w:val="60D2B8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8593127"/>
    <w:multiLevelType w:val="hybridMultilevel"/>
    <w:tmpl w:val="E842E9D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51197962">
    <w:abstractNumId w:val="5"/>
  </w:num>
  <w:num w:numId="2" w16cid:durableId="1863786366">
    <w:abstractNumId w:val="2"/>
  </w:num>
  <w:num w:numId="3" w16cid:durableId="1302727917">
    <w:abstractNumId w:val="0"/>
  </w:num>
  <w:num w:numId="4" w16cid:durableId="29573231">
    <w:abstractNumId w:val="1"/>
  </w:num>
  <w:num w:numId="5" w16cid:durableId="235895485">
    <w:abstractNumId w:val="3"/>
  </w:num>
  <w:num w:numId="6" w16cid:durableId="633995581">
    <w:abstractNumId w:val="6"/>
  </w:num>
  <w:num w:numId="7" w16cid:durableId="73416422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3D65"/>
    <w:rsid w:val="00000938"/>
    <w:rsid w:val="00000ED0"/>
    <w:rsid w:val="00002F1C"/>
    <w:rsid w:val="00007549"/>
    <w:rsid w:val="0000754F"/>
    <w:rsid w:val="00010229"/>
    <w:rsid w:val="00014CDD"/>
    <w:rsid w:val="0001595B"/>
    <w:rsid w:val="00015A31"/>
    <w:rsid w:val="00015C1F"/>
    <w:rsid w:val="00015F1D"/>
    <w:rsid w:val="00015FAF"/>
    <w:rsid w:val="000173BD"/>
    <w:rsid w:val="00020B40"/>
    <w:rsid w:val="000211E5"/>
    <w:rsid w:val="000232F1"/>
    <w:rsid w:val="000242BE"/>
    <w:rsid w:val="0002725E"/>
    <w:rsid w:val="0003194B"/>
    <w:rsid w:val="00031CC7"/>
    <w:rsid w:val="0003245B"/>
    <w:rsid w:val="0003561C"/>
    <w:rsid w:val="00036083"/>
    <w:rsid w:val="00036DAB"/>
    <w:rsid w:val="00036E3E"/>
    <w:rsid w:val="00041479"/>
    <w:rsid w:val="00043C2A"/>
    <w:rsid w:val="00044A4B"/>
    <w:rsid w:val="00046AEA"/>
    <w:rsid w:val="000470A1"/>
    <w:rsid w:val="000510AF"/>
    <w:rsid w:val="00052FB1"/>
    <w:rsid w:val="0005362E"/>
    <w:rsid w:val="000555E5"/>
    <w:rsid w:val="00055D6F"/>
    <w:rsid w:val="00057737"/>
    <w:rsid w:val="00060E9F"/>
    <w:rsid w:val="000618DD"/>
    <w:rsid w:val="00065B82"/>
    <w:rsid w:val="0006618F"/>
    <w:rsid w:val="0006792E"/>
    <w:rsid w:val="0007053C"/>
    <w:rsid w:val="000744A8"/>
    <w:rsid w:val="000755D8"/>
    <w:rsid w:val="000762FD"/>
    <w:rsid w:val="00077461"/>
    <w:rsid w:val="000779BD"/>
    <w:rsid w:val="000823EE"/>
    <w:rsid w:val="00082716"/>
    <w:rsid w:val="000830E7"/>
    <w:rsid w:val="00083E14"/>
    <w:rsid w:val="000863C6"/>
    <w:rsid w:val="00086848"/>
    <w:rsid w:val="0008756F"/>
    <w:rsid w:val="0009267E"/>
    <w:rsid w:val="000926B5"/>
    <w:rsid w:val="00093ED4"/>
    <w:rsid w:val="000941AC"/>
    <w:rsid w:val="00097C4D"/>
    <w:rsid w:val="000A0D16"/>
    <w:rsid w:val="000A156A"/>
    <w:rsid w:val="000A201A"/>
    <w:rsid w:val="000A7139"/>
    <w:rsid w:val="000B01F9"/>
    <w:rsid w:val="000B0AB6"/>
    <w:rsid w:val="000B12F6"/>
    <w:rsid w:val="000B1DBD"/>
    <w:rsid w:val="000B29B2"/>
    <w:rsid w:val="000B32FD"/>
    <w:rsid w:val="000B58F8"/>
    <w:rsid w:val="000B6748"/>
    <w:rsid w:val="000B73B3"/>
    <w:rsid w:val="000C118E"/>
    <w:rsid w:val="000C44F8"/>
    <w:rsid w:val="000C4581"/>
    <w:rsid w:val="000C6F0E"/>
    <w:rsid w:val="000D26F1"/>
    <w:rsid w:val="000D2ADD"/>
    <w:rsid w:val="000D2B91"/>
    <w:rsid w:val="000D2D07"/>
    <w:rsid w:val="000D2E3B"/>
    <w:rsid w:val="000D3631"/>
    <w:rsid w:val="000D4958"/>
    <w:rsid w:val="000D4E76"/>
    <w:rsid w:val="000D71BE"/>
    <w:rsid w:val="000D72DE"/>
    <w:rsid w:val="000E2F22"/>
    <w:rsid w:val="000E51C5"/>
    <w:rsid w:val="000E6288"/>
    <w:rsid w:val="000E7605"/>
    <w:rsid w:val="000E78E5"/>
    <w:rsid w:val="000F0E5B"/>
    <w:rsid w:val="000F1A47"/>
    <w:rsid w:val="000F334E"/>
    <w:rsid w:val="000F6ECF"/>
    <w:rsid w:val="00100705"/>
    <w:rsid w:val="001009DA"/>
    <w:rsid w:val="00101D7A"/>
    <w:rsid w:val="00102697"/>
    <w:rsid w:val="001030E1"/>
    <w:rsid w:val="00105EB7"/>
    <w:rsid w:val="00106177"/>
    <w:rsid w:val="0010628C"/>
    <w:rsid w:val="001121A2"/>
    <w:rsid w:val="0011284F"/>
    <w:rsid w:val="00112A73"/>
    <w:rsid w:val="00114F36"/>
    <w:rsid w:val="0011632E"/>
    <w:rsid w:val="00116CF1"/>
    <w:rsid w:val="00116E51"/>
    <w:rsid w:val="00117BE5"/>
    <w:rsid w:val="00120A97"/>
    <w:rsid w:val="00122D9D"/>
    <w:rsid w:val="00124426"/>
    <w:rsid w:val="00125584"/>
    <w:rsid w:val="00125A86"/>
    <w:rsid w:val="001268ED"/>
    <w:rsid w:val="0013011F"/>
    <w:rsid w:val="00130B44"/>
    <w:rsid w:val="00130F53"/>
    <w:rsid w:val="00131C1F"/>
    <w:rsid w:val="00131C5F"/>
    <w:rsid w:val="00135538"/>
    <w:rsid w:val="001363CD"/>
    <w:rsid w:val="00141192"/>
    <w:rsid w:val="00142318"/>
    <w:rsid w:val="001439FA"/>
    <w:rsid w:val="00146B1F"/>
    <w:rsid w:val="0014781E"/>
    <w:rsid w:val="00147FD3"/>
    <w:rsid w:val="0015141C"/>
    <w:rsid w:val="00153980"/>
    <w:rsid w:val="00153C1A"/>
    <w:rsid w:val="00155735"/>
    <w:rsid w:val="0015636A"/>
    <w:rsid w:val="00156AB4"/>
    <w:rsid w:val="001603D1"/>
    <w:rsid w:val="001610EC"/>
    <w:rsid w:val="00161305"/>
    <w:rsid w:val="00161910"/>
    <w:rsid w:val="001625E7"/>
    <w:rsid w:val="00166353"/>
    <w:rsid w:val="00166A90"/>
    <w:rsid w:val="00166D8C"/>
    <w:rsid w:val="00170202"/>
    <w:rsid w:val="00172948"/>
    <w:rsid w:val="00174F1B"/>
    <w:rsid w:val="00180A51"/>
    <w:rsid w:val="00180E52"/>
    <w:rsid w:val="001819C8"/>
    <w:rsid w:val="0018366F"/>
    <w:rsid w:val="00183F9C"/>
    <w:rsid w:val="0018572D"/>
    <w:rsid w:val="00187B69"/>
    <w:rsid w:val="00191378"/>
    <w:rsid w:val="00194739"/>
    <w:rsid w:val="00194CF3"/>
    <w:rsid w:val="0019554B"/>
    <w:rsid w:val="00195AD0"/>
    <w:rsid w:val="001A4028"/>
    <w:rsid w:val="001A512F"/>
    <w:rsid w:val="001A53A6"/>
    <w:rsid w:val="001A60C7"/>
    <w:rsid w:val="001A6A15"/>
    <w:rsid w:val="001B13FF"/>
    <w:rsid w:val="001B36B5"/>
    <w:rsid w:val="001B3FFF"/>
    <w:rsid w:val="001B471E"/>
    <w:rsid w:val="001B50E2"/>
    <w:rsid w:val="001B79E0"/>
    <w:rsid w:val="001C3132"/>
    <w:rsid w:val="001C51F2"/>
    <w:rsid w:val="001C6693"/>
    <w:rsid w:val="001C7581"/>
    <w:rsid w:val="001D16E3"/>
    <w:rsid w:val="001D2500"/>
    <w:rsid w:val="001D3042"/>
    <w:rsid w:val="001D57D3"/>
    <w:rsid w:val="001D5D93"/>
    <w:rsid w:val="001D6CD1"/>
    <w:rsid w:val="001D7ABB"/>
    <w:rsid w:val="001E1138"/>
    <w:rsid w:val="001E1592"/>
    <w:rsid w:val="001E4B2B"/>
    <w:rsid w:val="001E4EEE"/>
    <w:rsid w:val="001E5082"/>
    <w:rsid w:val="001E5F7F"/>
    <w:rsid w:val="001E7DAD"/>
    <w:rsid w:val="001F0A6F"/>
    <w:rsid w:val="001F2100"/>
    <w:rsid w:val="001F347E"/>
    <w:rsid w:val="001F34A0"/>
    <w:rsid w:val="001F4220"/>
    <w:rsid w:val="002007F6"/>
    <w:rsid w:val="00202300"/>
    <w:rsid w:val="00205061"/>
    <w:rsid w:val="00206A89"/>
    <w:rsid w:val="00207CAF"/>
    <w:rsid w:val="00210E1B"/>
    <w:rsid w:val="00211B34"/>
    <w:rsid w:val="0021374A"/>
    <w:rsid w:val="00214646"/>
    <w:rsid w:val="00216FAC"/>
    <w:rsid w:val="00217938"/>
    <w:rsid w:val="00220E1C"/>
    <w:rsid w:val="00222486"/>
    <w:rsid w:val="00224217"/>
    <w:rsid w:val="002271E5"/>
    <w:rsid w:val="0023022D"/>
    <w:rsid w:val="0023103A"/>
    <w:rsid w:val="00231C25"/>
    <w:rsid w:val="00232A4E"/>
    <w:rsid w:val="00232CCA"/>
    <w:rsid w:val="00234854"/>
    <w:rsid w:val="00234CF3"/>
    <w:rsid w:val="00234E21"/>
    <w:rsid w:val="00234EBF"/>
    <w:rsid w:val="002411FE"/>
    <w:rsid w:val="00241765"/>
    <w:rsid w:val="00241771"/>
    <w:rsid w:val="00246CE2"/>
    <w:rsid w:val="00247486"/>
    <w:rsid w:val="0024785B"/>
    <w:rsid w:val="00250F56"/>
    <w:rsid w:val="00251A3B"/>
    <w:rsid w:val="00253947"/>
    <w:rsid w:val="00253A2B"/>
    <w:rsid w:val="00253F78"/>
    <w:rsid w:val="002600F6"/>
    <w:rsid w:val="00261153"/>
    <w:rsid w:val="00261A73"/>
    <w:rsid w:val="00261C77"/>
    <w:rsid w:val="00262047"/>
    <w:rsid w:val="00262618"/>
    <w:rsid w:val="00263E0C"/>
    <w:rsid w:val="00263FCA"/>
    <w:rsid w:val="00266DF3"/>
    <w:rsid w:val="00267E6F"/>
    <w:rsid w:val="00273A46"/>
    <w:rsid w:val="0027412C"/>
    <w:rsid w:val="00274141"/>
    <w:rsid w:val="00274A48"/>
    <w:rsid w:val="00275586"/>
    <w:rsid w:val="0027563D"/>
    <w:rsid w:val="002756C5"/>
    <w:rsid w:val="002763B9"/>
    <w:rsid w:val="00277500"/>
    <w:rsid w:val="00277B02"/>
    <w:rsid w:val="00277F2E"/>
    <w:rsid w:val="00280523"/>
    <w:rsid w:val="002828CC"/>
    <w:rsid w:val="00283ED4"/>
    <w:rsid w:val="00284842"/>
    <w:rsid w:val="002871EE"/>
    <w:rsid w:val="002875F4"/>
    <w:rsid w:val="00287611"/>
    <w:rsid w:val="00287732"/>
    <w:rsid w:val="00287AE8"/>
    <w:rsid w:val="00287B31"/>
    <w:rsid w:val="002907F4"/>
    <w:rsid w:val="0029104C"/>
    <w:rsid w:val="002913E2"/>
    <w:rsid w:val="00292AE4"/>
    <w:rsid w:val="00294078"/>
    <w:rsid w:val="0029442C"/>
    <w:rsid w:val="002951FA"/>
    <w:rsid w:val="002969C5"/>
    <w:rsid w:val="002971ED"/>
    <w:rsid w:val="0029728E"/>
    <w:rsid w:val="002A071F"/>
    <w:rsid w:val="002A0ECA"/>
    <w:rsid w:val="002A1253"/>
    <w:rsid w:val="002A1357"/>
    <w:rsid w:val="002A1624"/>
    <w:rsid w:val="002A2277"/>
    <w:rsid w:val="002A2CB7"/>
    <w:rsid w:val="002A47C2"/>
    <w:rsid w:val="002A4D28"/>
    <w:rsid w:val="002A7C01"/>
    <w:rsid w:val="002A7E3B"/>
    <w:rsid w:val="002B1A7A"/>
    <w:rsid w:val="002B2158"/>
    <w:rsid w:val="002B2A8C"/>
    <w:rsid w:val="002B35DB"/>
    <w:rsid w:val="002B4CF2"/>
    <w:rsid w:val="002B5162"/>
    <w:rsid w:val="002B7FD9"/>
    <w:rsid w:val="002C0110"/>
    <w:rsid w:val="002C02FD"/>
    <w:rsid w:val="002C1A13"/>
    <w:rsid w:val="002C26A1"/>
    <w:rsid w:val="002C2749"/>
    <w:rsid w:val="002C2AB2"/>
    <w:rsid w:val="002C2CBF"/>
    <w:rsid w:val="002C3EC3"/>
    <w:rsid w:val="002C4020"/>
    <w:rsid w:val="002C46BB"/>
    <w:rsid w:val="002C5AF2"/>
    <w:rsid w:val="002C5D84"/>
    <w:rsid w:val="002C6674"/>
    <w:rsid w:val="002C7988"/>
    <w:rsid w:val="002C7C87"/>
    <w:rsid w:val="002D268F"/>
    <w:rsid w:val="002D2817"/>
    <w:rsid w:val="002D4048"/>
    <w:rsid w:val="002D4281"/>
    <w:rsid w:val="002D4823"/>
    <w:rsid w:val="002D5286"/>
    <w:rsid w:val="002D6BB2"/>
    <w:rsid w:val="002D7179"/>
    <w:rsid w:val="002D7200"/>
    <w:rsid w:val="002D75A6"/>
    <w:rsid w:val="002D7AAB"/>
    <w:rsid w:val="002E09E0"/>
    <w:rsid w:val="002E0C77"/>
    <w:rsid w:val="002E10BD"/>
    <w:rsid w:val="002E1203"/>
    <w:rsid w:val="002E1F02"/>
    <w:rsid w:val="002E756E"/>
    <w:rsid w:val="002F068B"/>
    <w:rsid w:val="002F160A"/>
    <w:rsid w:val="002F42EF"/>
    <w:rsid w:val="002F4864"/>
    <w:rsid w:val="002F4D62"/>
    <w:rsid w:val="00300413"/>
    <w:rsid w:val="00301389"/>
    <w:rsid w:val="00301808"/>
    <w:rsid w:val="003020FD"/>
    <w:rsid w:val="00302A81"/>
    <w:rsid w:val="00306630"/>
    <w:rsid w:val="00307643"/>
    <w:rsid w:val="00310E91"/>
    <w:rsid w:val="00312965"/>
    <w:rsid w:val="00314F9D"/>
    <w:rsid w:val="00315F4C"/>
    <w:rsid w:val="00321C35"/>
    <w:rsid w:val="003222F8"/>
    <w:rsid w:val="00322A21"/>
    <w:rsid w:val="00323C70"/>
    <w:rsid w:val="003272BF"/>
    <w:rsid w:val="00331C5B"/>
    <w:rsid w:val="00332275"/>
    <w:rsid w:val="00333710"/>
    <w:rsid w:val="00335002"/>
    <w:rsid w:val="003412DA"/>
    <w:rsid w:val="003422AD"/>
    <w:rsid w:val="003425CB"/>
    <w:rsid w:val="00343F21"/>
    <w:rsid w:val="00346BF0"/>
    <w:rsid w:val="00350158"/>
    <w:rsid w:val="00350CDE"/>
    <w:rsid w:val="00352B8D"/>
    <w:rsid w:val="00352C75"/>
    <w:rsid w:val="00352F5D"/>
    <w:rsid w:val="00354C3A"/>
    <w:rsid w:val="0035521A"/>
    <w:rsid w:val="00355E8C"/>
    <w:rsid w:val="0035672B"/>
    <w:rsid w:val="0035683F"/>
    <w:rsid w:val="003568D1"/>
    <w:rsid w:val="00356CB6"/>
    <w:rsid w:val="00360C72"/>
    <w:rsid w:val="0036391C"/>
    <w:rsid w:val="003642C1"/>
    <w:rsid w:val="0036442F"/>
    <w:rsid w:val="003703FC"/>
    <w:rsid w:val="003705A1"/>
    <w:rsid w:val="00372BCF"/>
    <w:rsid w:val="00373336"/>
    <w:rsid w:val="003751F3"/>
    <w:rsid w:val="00375A61"/>
    <w:rsid w:val="003807CB"/>
    <w:rsid w:val="00380C76"/>
    <w:rsid w:val="0038222B"/>
    <w:rsid w:val="00382C97"/>
    <w:rsid w:val="00382DC3"/>
    <w:rsid w:val="003838C7"/>
    <w:rsid w:val="0038447A"/>
    <w:rsid w:val="00384C14"/>
    <w:rsid w:val="003869A2"/>
    <w:rsid w:val="00387BCF"/>
    <w:rsid w:val="00390734"/>
    <w:rsid w:val="00391CAB"/>
    <w:rsid w:val="003942E5"/>
    <w:rsid w:val="003956BF"/>
    <w:rsid w:val="003960D8"/>
    <w:rsid w:val="003A0562"/>
    <w:rsid w:val="003A25FF"/>
    <w:rsid w:val="003A287C"/>
    <w:rsid w:val="003A451B"/>
    <w:rsid w:val="003A55A5"/>
    <w:rsid w:val="003A5C21"/>
    <w:rsid w:val="003A79EC"/>
    <w:rsid w:val="003B1292"/>
    <w:rsid w:val="003B13F2"/>
    <w:rsid w:val="003B18B6"/>
    <w:rsid w:val="003B2611"/>
    <w:rsid w:val="003B45AD"/>
    <w:rsid w:val="003B49E8"/>
    <w:rsid w:val="003B6315"/>
    <w:rsid w:val="003B6654"/>
    <w:rsid w:val="003C0AE6"/>
    <w:rsid w:val="003C3A58"/>
    <w:rsid w:val="003C42B4"/>
    <w:rsid w:val="003C61D4"/>
    <w:rsid w:val="003C6E77"/>
    <w:rsid w:val="003C78C7"/>
    <w:rsid w:val="003D1B3C"/>
    <w:rsid w:val="003D2712"/>
    <w:rsid w:val="003D59D8"/>
    <w:rsid w:val="003E1383"/>
    <w:rsid w:val="003E19FD"/>
    <w:rsid w:val="003E31D4"/>
    <w:rsid w:val="003E3261"/>
    <w:rsid w:val="003E5997"/>
    <w:rsid w:val="003E6511"/>
    <w:rsid w:val="003E6EA6"/>
    <w:rsid w:val="003E7201"/>
    <w:rsid w:val="003E75E1"/>
    <w:rsid w:val="003F147E"/>
    <w:rsid w:val="003F1885"/>
    <w:rsid w:val="003F3798"/>
    <w:rsid w:val="003F5D1A"/>
    <w:rsid w:val="003F643D"/>
    <w:rsid w:val="003F6DA0"/>
    <w:rsid w:val="003F70AF"/>
    <w:rsid w:val="00400C65"/>
    <w:rsid w:val="00403CA1"/>
    <w:rsid w:val="00404B63"/>
    <w:rsid w:val="00405C43"/>
    <w:rsid w:val="00411BBC"/>
    <w:rsid w:val="00414B36"/>
    <w:rsid w:val="0041521D"/>
    <w:rsid w:val="004167A0"/>
    <w:rsid w:val="00420A90"/>
    <w:rsid w:val="00422266"/>
    <w:rsid w:val="00422D54"/>
    <w:rsid w:val="00423D83"/>
    <w:rsid w:val="00423DF3"/>
    <w:rsid w:val="00424CC5"/>
    <w:rsid w:val="00424F26"/>
    <w:rsid w:val="004251CC"/>
    <w:rsid w:val="004256FE"/>
    <w:rsid w:val="00425865"/>
    <w:rsid w:val="00426CD5"/>
    <w:rsid w:val="00427AD0"/>
    <w:rsid w:val="00427C10"/>
    <w:rsid w:val="004313AF"/>
    <w:rsid w:val="004318D5"/>
    <w:rsid w:val="00434136"/>
    <w:rsid w:val="00434588"/>
    <w:rsid w:val="00435BB8"/>
    <w:rsid w:val="00436B49"/>
    <w:rsid w:val="00437C6A"/>
    <w:rsid w:val="0044263C"/>
    <w:rsid w:val="00442649"/>
    <w:rsid w:val="00444B7C"/>
    <w:rsid w:val="004459E1"/>
    <w:rsid w:val="00445AB4"/>
    <w:rsid w:val="00446264"/>
    <w:rsid w:val="0045018E"/>
    <w:rsid w:val="00451CB1"/>
    <w:rsid w:val="00453040"/>
    <w:rsid w:val="00454AA0"/>
    <w:rsid w:val="0045636E"/>
    <w:rsid w:val="00457B1F"/>
    <w:rsid w:val="00457DB2"/>
    <w:rsid w:val="00465997"/>
    <w:rsid w:val="0046615F"/>
    <w:rsid w:val="00466874"/>
    <w:rsid w:val="00470125"/>
    <w:rsid w:val="00470138"/>
    <w:rsid w:val="00471188"/>
    <w:rsid w:val="00472613"/>
    <w:rsid w:val="00474FDE"/>
    <w:rsid w:val="00475A2C"/>
    <w:rsid w:val="00475B68"/>
    <w:rsid w:val="00475D81"/>
    <w:rsid w:val="00475D9E"/>
    <w:rsid w:val="00475FFB"/>
    <w:rsid w:val="00477E06"/>
    <w:rsid w:val="00481153"/>
    <w:rsid w:val="00481843"/>
    <w:rsid w:val="00481D13"/>
    <w:rsid w:val="004840F4"/>
    <w:rsid w:val="00484613"/>
    <w:rsid w:val="0048474E"/>
    <w:rsid w:val="004859C9"/>
    <w:rsid w:val="00487FF9"/>
    <w:rsid w:val="00491E9F"/>
    <w:rsid w:val="00492729"/>
    <w:rsid w:val="0049647B"/>
    <w:rsid w:val="00496F8D"/>
    <w:rsid w:val="00497F19"/>
    <w:rsid w:val="004A1E5A"/>
    <w:rsid w:val="004A29D8"/>
    <w:rsid w:val="004A35F9"/>
    <w:rsid w:val="004B667E"/>
    <w:rsid w:val="004B69CD"/>
    <w:rsid w:val="004B7685"/>
    <w:rsid w:val="004C1101"/>
    <w:rsid w:val="004C2F8D"/>
    <w:rsid w:val="004C4015"/>
    <w:rsid w:val="004C5197"/>
    <w:rsid w:val="004C52EF"/>
    <w:rsid w:val="004C6EDE"/>
    <w:rsid w:val="004C7C2A"/>
    <w:rsid w:val="004D0983"/>
    <w:rsid w:val="004D0B1C"/>
    <w:rsid w:val="004D2912"/>
    <w:rsid w:val="004D37AD"/>
    <w:rsid w:val="004D5EFF"/>
    <w:rsid w:val="004D735F"/>
    <w:rsid w:val="004D7E4E"/>
    <w:rsid w:val="004E1010"/>
    <w:rsid w:val="004E1486"/>
    <w:rsid w:val="004E30B9"/>
    <w:rsid w:val="004E7B8C"/>
    <w:rsid w:val="004E7F18"/>
    <w:rsid w:val="004F0C02"/>
    <w:rsid w:val="004F14EA"/>
    <w:rsid w:val="004F1ACA"/>
    <w:rsid w:val="004F1EAB"/>
    <w:rsid w:val="004F2341"/>
    <w:rsid w:val="004F3565"/>
    <w:rsid w:val="004F390D"/>
    <w:rsid w:val="004F3B20"/>
    <w:rsid w:val="004F5DBC"/>
    <w:rsid w:val="004F5EEA"/>
    <w:rsid w:val="004F6190"/>
    <w:rsid w:val="004F6266"/>
    <w:rsid w:val="004F7D9F"/>
    <w:rsid w:val="004F7E07"/>
    <w:rsid w:val="00500161"/>
    <w:rsid w:val="00500810"/>
    <w:rsid w:val="00500CAC"/>
    <w:rsid w:val="00501F20"/>
    <w:rsid w:val="00502FCB"/>
    <w:rsid w:val="00504743"/>
    <w:rsid w:val="00506F27"/>
    <w:rsid w:val="0050701D"/>
    <w:rsid w:val="00511863"/>
    <w:rsid w:val="005124D5"/>
    <w:rsid w:val="005130F8"/>
    <w:rsid w:val="00513E8E"/>
    <w:rsid w:val="00513F64"/>
    <w:rsid w:val="005148E3"/>
    <w:rsid w:val="00514DD2"/>
    <w:rsid w:val="005159F3"/>
    <w:rsid w:val="00515E23"/>
    <w:rsid w:val="0051622F"/>
    <w:rsid w:val="00522308"/>
    <w:rsid w:val="00522363"/>
    <w:rsid w:val="00522931"/>
    <w:rsid w:val="00523100"/>
    <w:rsid w:val="005235ED"/>
    <w:rsid w:val="00523689"/>
    <w:rsid w:val="00523B27"/>
    <w:rsid w:val="0052447F"/>
    <w:rsid w:val="00526365"/>
    <w:rsid w:val="00526754"/>
    <w:rsid w:val="00531E98"/>
    <w:rsid w:val="00532AFB"/>
    <w:rsid w:val="00536CEB"/>
    <w:rsid w:val="00537A06"/>
    <w:rsid w:val="005419BC"/>
    <w:rsid w:val="00542136"/>
    <w:rsid w:val="005424D4"/>
    <w:rsid w:val="005463D1"/>
    <w:rsid w:val="0054656F"/>
    <w:rsid w:val="0054704C"/>
    <w:rsid w:val="0054758C"/>
    <w:rsid w:val="00547DDF"/>
    <w:rsid w:val="00547ECB"/>
    <w:rsid w:val="005547F0"/>
    <w:rsid w:val="00554EC4"/>
    <w:rsid w:val="00555884"/>
    <w:rsid w:val="005564B7"/>
    <w:rsid w:val="00557643"/>
    <w:rsid w:val="0056125A"/>
    <w:rsid w:val="005624A6"/>
    <w:rsid w:val="00562DED"/>
    <w:rsid w:val="00562FD8"/>
    <w:rsid w:val="0056341F"/>
    <w:rsid w:val="005635C5"/>
    <w:rsid w:val="00565D0E"/>
    <w:rsid w:val="005704E9"/>
    <w:rsid w:val="00570D9E"/>
    <w:rsid w:val="00572E68"/>
    <w:rsid w:val="00572ECE"/>
    <w:rsid w:val="00574308"/>
    <w:rsid w:val="00576D06"/>
    <w:rsid w:val="0058072D"/>
    <w:rsid w:val="00583B61"/>
    <w:rsid w:val="0058417A"/>
    <w:rsid w:val="00585A82"/>
    <w:rsid w:val="005861CA"/>
    <w:rsid w:val="00587007"/>
    <w:rsid w:val="005904E1"/>
    <w:rsid w:val="00592327"/>
    <w:rsid w:val="00593ACB"/>
    <w:rsid w:val="00593B2C"/>
    <w:rsid w:val="00594790"/>
    <w:rsid w:val="0059586A"/>
    <w:rsid w:val="005963DC"/>
    <w:rsid w:val="00596A49"/>
    <w:rsid w:val="005A0D67"/>
    <w:rsid w:val="005A14CF"/>
    <w:rsid w:val="005A28A9"/>
    <w:rsid w:val="005A2E17"/>
    <w:rsid w:val="005A312C"/>
    <w:rsid w:val="005A315C"/>
    <w:rsid w:val="005A317C"/>
    <w:rsid w:val="005A3676"/>
    <w:rsid w:val="005A5532"/>
    <w:rsid w:val="005A59AE"/>
    <w:rsid w:val="005B29A0"/>
    <w:rsid w:val="005B3195"/>
    <w:rsid w:val="005B3EE3"/>
    <w:rsid w:val="005B3EFF"/>
    <w:rsid w:val="005B51B5"/>
    <w:rsid w:val="005B67A6"/>
    <w:rsid w:val="005B73D8"/>
    <w:rsid w:val="005B75A5"/>
    <w:rsid w:val="005B77B7"/>
    <w:rsid w:val="005C093D"/>
    <w:rsid w:val="005C0E29"/>
    <w:rsid w:val="005C11EA"/>
    <w:rsid w:val="005D20E6"/>
    <w:rsid w:val="005D2145"/>
    <w:rsid w:val="005D2FC4"/>
    <w:rsid w:val="005D3FB4"/>
    <w:rsid w:val="005D4B2D"/>
    <w:rsid w:val="005D6691"/>
    <w:rsid w:val="005D7B05"/>
    <w:rsid w:val="005E004E"/>
    <w:rsid w:val="005E36EB"/>
    <w:rsid w:val="005E3B3A"/>
    <w:rsid w:val="005E7E22"/>
    <w:rsid w:val="005F1EF1"/>
    <w:rsid w:val="005F1FC0"/>
    <w:rsid w:val="005F24D7"/>
    <w:rsid w:val="005F3C0B"/>
    <w:rsid w:val="005F40F8"/>
    <w:rsid w:val="005F4858"/>
    <w:rsid w:val="005F4B32"/>
    <w:rsid w:val="005F7803"/>
    <w:rsid w:val="005F787E"/>
    <w:rsid w:val="005F7FF3"/>
    <w:rsid w:val="00600106"/>
    <w:rsid w:val="0060063E"/>
    <w:rsid w:val="00601728"/>
    <w:rsid w:val="00601783"/>
    <w:rsid w:val="00602D4F"/>
    <w:rsid w:val="00603D17"/>
    <w:rsid w:val="00603DF0"/>
    <w:rsid w:val="00604BF0"/>
    <w:rsid w:val="006139F1"/>
    <w:rsid w:val="00613E26"/>
    <w:rsid w:val="0061458B"/>
    <w:rsid w:val="0061504B"/>
    <w:rsid w:val="00617A18"/>
    <w:rsid w:val="00617A22"/>
    <w:rsid w:val="006243D0"/>
    <w:rsid w:val="006257E6"/>
    <w:rsid w:val="00625E7A"/>
    <w:rsid w:val="00626CF1"/>
    <w:rsid w:val="006301C4"/>
    <w:rsid w:val="006306D7"/>
    <w:rsid w:val="00632A19"/>
    <w:rsid w:val="006339A5"/>
    <w:rsid w:val="0063605B"/>
    <w:rsid w:val="00642C35"/>
    <w:rsid w:val="00643A5D"/>
    <w:rsid w:val="006443C2"/>
    <w:rsid w:val="00647482"/>
    <w:rsid w:val="006531F5"/>
    <w:rsid w:val="00653B0C"/>
    <w:rsid w:val="00654452"/>
    <w:rsid w:val="00656F65"/>
    <w:rsid w:val="00656FCA"/>
    <w:rsid w:val="006573FE"/>
    <w:rsid w:val="0066045A"/>
    <w:rsid w:val="00660C73"/>
    <w:rsid w:val="00661F50"/>
    <w:rsid w:val="00661F6F"/>
    <w:rsid w:val="00662C78"/>
    <w:rsid w:val="00662D92"/>
    <w:rsid w:val="00663D08"/>
    <w:rsid w:val="00663E63"/>
    <w:rsid w:val="006642AF"/>
    <w:rsid w:val="00667B66"/>
    <w:rsid w:val="006704EA"/>
    <w:rsid w:val="00670901"/>
    <w:rsid w:val="00671E68"/>
    <w:rsid w:val="00671F65"/>
    <w:rsid w:val="00673AC6"/>
    <w:rsid w:val="0067531F"/>
    <w:rsid w:val="00675964"/>
    <w:rsid w:val="00675ADC"/>
    <w:rsid w:val="006769D7"/>
    <w:rsid w:val="00677FB9"/>
    <w:rsid w:val="006815CC"/>
    <w:rsid w:val="006821FE"/>
    <w:rsid w:val="00683501"/>
    <w:rsid w:val="00683D19"/>
    <w:rsid w:val="0068536F"/>
    <w:rsid w:val="00686029"/>
    <w:rsid w:val="00687835"/>
    <w:rsid w:val="00692352"/>
    <w:rsid w:val="006940DF"/>
    <w:rsid w:val="00694789"/>
    <w:rsid w:val="00694877"/>
    <w:rsid w:val="00694957"/>
    <w:rsid w:val="00694AC8"/>
    <w:rsid w:val="006977A2"/>
    <w:rsid w:val="00697BD9"/>
    <w:rsid w:val="006A1F8F"/>
    <w:rsid w:val="006A3DCF"/>
    <w:rsid w:val="006A78B1"/>
    <w:rsid w:val="006A7EB4"/>
    <w:rsid w:val="006A7EC3"/>
    <w:rsid w:val="006B0D13"/>
    <w:rsid w:val="006B1949"/>
    <w:rsid w:val="006B203F"/>
    <w:rsid w:val="006B23F3"/>
    <w:rsid w:val="006B254A"/>
    <w:rsid w:val="006B4754"/>
    <w:rsid w:val="006B528D"/>
    <w:rsid w:val="006B5A4B"/>
    <w:rsid w:val="006B70D2"/>
    <w:rsid w:val="006B74B2"/>
    <w:rsid w:val="006C1287"/>
    <w:rsid w:val="006C1D7E"/>
    <w:rsid w:val="006C5E4E"/>
    <w:rsid w:val="006C6202"/>
    <w:rsid w:val="006C630F"/>
    <w:rsid w:val="006D1882"/>
    <w:rsid w:val="006D253E"/>
    <w:rsid w:val="006D28E2"/>
    <w:rsid w:val="006D39F9"/>
    <w:rsid w:val="006D63C5"/>
    <w:rsid w:val="006E0939"/>
    <w:rsid w:val="006E0C96"/>
    <w:rsid w:val="006E0EAB"/>
    <w:rsid w:val="006E1B6F"/>
    <w:rsid w:val="006E2B58"/>
    <w:rsid w:val="006E2DE8"/>
    <w:rsid w:val="006E6646"/>
    <w:rsid w:val="006E687C"/>
    <w:rsid w:val="006E69AC"/>
    <w:rsid w:val="006E7528"/>
    <w:rsid w:val="006E792B"/>
    <w:rsid w:val="006F0F0A"/>
    <w:rsid w:val="006F1E66"/>
    <w:rsid w:val="006F41D1"/>
    <w:rsid w:val="006F4A47"/>
    <w:rsid w:val="007008C9"/>
    <w:rsid w:val="00700B54"/>
    <w:rsid w:val="007036E8"/>
    <w:rsid w:val="007052CD"/>
    <w:rsid w:val="00705913"/>
    <w:rsid w:val="00705A19"/>
    <w:rsid w:val="0071051D"/>
    <w:rsid w:val="00710F6E"/>
    <w:rsid w:val="00710FBB"/>
    <w:rsid w:val="00712D1F"/>
    <w:rsid w:val="00712EC6"/>
    <w:rsid w:val="007135D9"/>
    <w:rsid w:val="00715337"/>
    <w:rsid w:val="00716B74"/>
    <w:rsid w:val="00720B22"/>
    <w:rsid w:val="00721F59"/>
    <w:rsid w:val="00724A8D"/>
    <w:rsid w:val="00725B62"/>
    <w:rsid w:val="00725E8C"/>
    <w:rsid w:val="007264BB"/>
    <w:rsid w:val="0072682C"/>
    <w:rsid w:val="00726CAD"/>
    <w:rsid w:val="0073188B"/>
    <w:rsid w:val="007321F6"/>
    <w:rsid w:val="007325EF"/>
    <w:rsid w:val="0073370C"/>
    <w:rsid w:val="007363F4"/>
    <w:rsid w:val="0073714F"/>
    <w:rsid w:val="00737C04"/>
    <w:rsid w:val="0074141F"/>
    <w:rsid w:val="00744773"/>
    <w:rsid w:val="0074594B"/>
    <w:rsid w:val="00750306"/>
    <w:rsid w:val="00751B25"/>
    <w:rsid w:val="00753879"/>
    <w:rsid w:val="00754566"/>
    <w:rsid w:val="00754BED"/>
    <w:rsid w:val="00754E61"/>
    <w:rsid w:val="00755440"/>
    <w:rsid w:val="00760103"/>
    <w:rsid w:val="0076036E"/>
    <w:rsid w:val="007605F6"/>
    <w:rsid w:val="0076088F"/>
    <w:rsid w:val="00760B1D"/>
    <w:rsid w:val="00760F26"/>
    <w:rsid w:val="00764B23"/>
    <w:rsid w:val="00765BFC"/>
    <w:rsid w:val="00770B13"/>
    <w:rsid w:val="00772030"/>
    <w:rsid w:val="00773C2D"/>
    <w:rsid w:val="007809B4"/>
    <w:rsid w:val="007854BF"/>
    <w:rsid w:val="00785768"/>
    <w:rsid w:val="00785B81"/>
    <w:rsid w:val="0078667A"/>
    <w:rsid w:val="00790494"/>
    <w:rsid w:val="007908A2"/>
    <w:rsid w:val="00791567"/>
    <w:rsid w:val="0079325B"/>
    <w:rsid w:val="00793ED1"/>
    <w:rsid w:val="00794C6B"/>
    <w:rsid w:val="007A3790"/>
    <w:rsid w:val="007A6735"/>
    <w:rsid w:val="007A70A4"/>
    <w:rsid w:val="007A78DE"/>
    <w:rsid w:val="007A7B83"/>
    <w:rsid w:val="007A7E5A"/>
    <w:rsid w:val="007B013C"/>
    <w:rsid w:val="007B0486"/>
    <w:rsid w:val="007B07E7"/>
    <w:rsid w:val="007B4804"/>
    <w:rsid w:val="007B5277"/>
    <w:rsid w:val="007B61CD"/>
    <w:rsid w:val="007B622B"/>
    <w:rsid w:val="007B68AE"/>
    <w:rsid w:val="007C0948"/>
    <w:rsid w:val="007C0A2B"/>
    <w:rsid w:val="007C48D9"/>
    <w:rsid w:val="007D02EA"/>
    <w:rsid w:val="007D0840"/>
    <w:rsid w:val="007D182F"/>
    <w:rsid w:val="007D2A8C"/>
    <w:rsid w:val="007D3184"/>
    <w:rsid w:val="007E0AC4"/>
    <w:rsid w:val="007E1A15"/>
    <w:rsid w:val="007E2EB3"/>
    <w:rsid w:val="007E3531"/>
    <w:rsid w:val="007E54C3"/>
    <w:rsid w:val="007E6072"/>
    <w:rsid w:val="007F46D9"/>
    <w:rsid w:val="007F4BD8"/>
    <w:rsid w:val="007F57C4"/>
    <w:rsid w:val="007F7A95"/>
    <w:rsid w:val="008018E8"/>
    <w:rsid w:val="00803827"/>
    <w:rsid w:val="008038E5"/>
    <w:rsid w:val="008039DF"/>
    <w:rsid w:val="00804995"/>
    <w:rsid w:val="00804C07"/>
    <w:rsid w:val="008050D2"/>
    <w:rsid w:val="00805273"/>
    <w:rsid w:val="00805B0D"/>
    <w:rsid w:val="00806474"/>
    <w:rsid w:val="00806B99"/>
    <w:rsid w:val="0081097E"/>
    <w:rsid w:val="00810BA4"/>
    <w:rsid w:val="0081211D"/>
    <w:rsid w:val="0081227B"/>
    <w:rsid w:val="008125F1"/>
    <w:rsid w:val="00813012"/>
    <w:rsid w:val="008130A8"/>
    <w:rsid w:val="00813929"/>
    <w:rsid w:val="00813BDA"/>
    <w:rsid w:val="00813D84"/>
    <w:rsid w:val="00815554"/>
    <w:rsid w:val="00815CE3"/>
    <w:rsid w:val="008179DC"/>
    <w:rsid w:val="0082093A"/>
    <w:rsid w:val="008213E0"/>
    <w:rsid w:val="008219DC"/>
    <w:rsid w:val="008223E1"/>
    <w:rsid w:val="00822617"/>
    <w:rsid w:val="00822E7A"/>
    <w:rsid w:val="00823239"/>
    <w:rsid w:val="008257CA"/>
    <w:rsid w:val="0082706B"/>
    <w:rsid w:val="00827253"/>
    <w:rsid w:val="00827B04"/>
    <w:rsid w:val="0083232C"/>
    <w:rsid w:val="00835AF3"/>
    <w:rsid w:val="008415FC"/>
    <w:rsid w:val="00841A00"/>
    <w:rsid w:val="00841A04"/>
    <w:rsid w:val="00844046"/>
    <w:rsid w:val="0084492C"/>
    <w:rsid w:val="00844A66"/>
    <w:rsid w:val="00846600"/>
    <w:rsid w:val="0084688B"/>
    <w:rsid w:val="00846EC8"/>
    <w:rsid w:val="00850315"/>
    <w:rsid w:val="00850E70"/>
    <w:rsid w:val="00851A1F"/>
    <w:rsid w:val="0085332D"/>
    <w:rsid w:val="00854338"/>
    <w:rsid w:val="00854E3E"/>
    <w:rsid w:val="008556EA"/>
    <w:rsid w:val="008571C5"/>
    <w:rsid w:val="00857BD3"/>
    <w:rsid w:val="00860A98"/>
    <w:rsid w:val="00861CC2"/>
    <w:rsid w:val="00861EED"/>
    <w:rsid w:val="00864618"/>
    <w:rsid w:val="00864673"/>
    <w:rsid w:val="00864CA0"/>
    <w:rsid w:val="00866C47"/>
    <w:rsid w:val="0087188D"/>
    <w:rsid w:val="00873800"/>
    <w:rsid w:val="00874B2A"/>
    <w:rsid w:val="00880E77"/>
    <w:rsid w:val="008849EF"/>
    <w:rsid w:val="00885969"/>
    <w:rsid w:val="00887BD3"/>
    <w:rsid w:val="00887D5D"/>
    <w:rsid w:val="00887EE2"/>
    <w:rsid w:val="0089140A"/>
    <w:rsid w:val="008922F1"/>
    <w:rsid w:val="00893D1B"/>
    <w:rsid w:val="00894AA4"/>
    <w:rsid w:val="00895C5C"/>
    <w:rsid w:val="00895E10"/>
    <w:rsid w:val="008968F2"/>
    <w:rsid w:val="008A0705"/>
    <w:rsid w:val="008A0EFF"/>
    <w:rsid w:val="008A15A4"/>
    <w:rsid w:val="008A16BA"/>
    <w:rsid w:val="008A38F5"/>
    <w:rsid w:val="008A3C6E"/>
    <w:rsid w:val="008A3FBF"/>
    <w:rsid w:val="008A4DE9"/>
    <w:rsid w:val="008A6166"/>
    <w:rsid w:val="008B238A"/>
    <w:rsid w:val="008B3DB7"/>
    <w:rsid w:val="008B4093"/>
    <w:rsid w:val="008B4E6F"/>
    <w:rsid w:val="008B4F84"/>
    <w:rsid w:val="008B64B7"/>
    <w:rsid w:val="008B681A"/>
    <w:rsid w:val="008C1CC4"/>
    <w:rsid w:val="008C48F2"/>
    <w:rsid w:val="008C5513"/>
    <w:rsid w:val="008C68E6"/>
    <w:rsid w:val="008D1CDE"/>
    <w:rsid w:val="008D2A87"/>
    <w:rsid w:val="008D2DA1"/>
    <w:rsid w:val="008D36C0"/>
    <w:rsid w:val="008D4CA2"/>
    <w:rsid w:val="008D78BC"/>
    <w:rsid w:val="008E0463"/>
    <w:rsid w:val="008E2A84"/>
    <w:rsid w:val="008E349C"/>
    <w:rsid w:val="008E4CAB"/>
    <w:rsid w:val="008E6C0D"/>
    <w:rsid w:val="008E6DFD"/>
    <w:rsid w:val="008E7968"/>
    <w:rsid w:val="008F0336"/>
    <w:rsid w:val="008F0932"/>
    <w:rsid w:val="008F1846"/>
    <w:rsid w:val="008F1ECA"/>
    <w:rsid w:val="008F5268"/>
    <w:rsid w:val="008F60B5"/>
    <w:rsid w:val="008F7078"/>
    <w:rsid w:val="008F7645"/>
    <w:rsid w:val="0090254D"/>
    <w:rsid w:val="009042F6"/>
    <w:rsid w:val="009065DC"/>
    <w:rsid w:val="00911E49"/>
    <w:rsid w:val="00912CE4"/>
    <w:rsid w:val="0091360B"/>
    <w:rsid w:val="009143A9"/>
    <w:rsid w:val="00914836"/>
    <w:rsid w:val="00915D76"/>
    <w:rsid w:val="009212CB"/>
    <w:rsid w:val="00921BDF"/>
    <w:rsid w:val="00921F6B"/>
    <w:rsid w:val="009235B0"/>
    <w:rsid w:val="009246ED"/>
    <w:rsid w:val="00924944"/>
    <w:rsid w:val="00924FDF"/>
    <w:rsid w:val="0093108D"/>
    <w:rsid w:val="009327E3"/>
    <w:rsid w:val="00933250"/>
    <w:rsid w:val="00935811"/>
    <w:rsid w:val="00935F03"/>
    <w:rsid w:val="009379E1"/>
    <w:rsid w:val="009435E5"/>
    <w:rsid w:val="00944019"/>
    <w:rsid w:val="00944F15"/>
    <w:rsid w:val="00945F22"/>
    <w:rsid w:val="009479A4"/>
    <w:rsid w:val="009500CC"/>
    <w:rsid w:val="009528E4"/>
    <w:rsid w:val="00954ED4"/>
    <w:rsid w:val="00956BC0"/>
    <w:rsid w:val="00962220"/>
    <w:rsid w:val="0096379D"/>
    <w:rsid w:val="00964A18"/>
    <w:rsid w:val="009663A7"/>
    <w:rsid w:val="00966526"/>
    <w:rsid w:val="00966694"/>
    <w:rsid w:val="00966750"/>
    <w:rsid w:val="00966885"/>
    <w:rsid w:val="00966EA2"/>
    <w:rsid w:val="009705CB"/>
    <w:rsid w:val="00973548"/>
    <w:rsid w:val="00973E3D"/>
    <w:rsid w:val="009749F9"/>
    <w:rsid w:val="00974A67"/>
    <w:rsid w:val="009757C6"/>
    <w:rsid w:val="009758EC"/>
    <w:rsid w:val="00976005"/>
    <w:rsid w:val="009765A2"/>
    <w:rsid w:val="00976EE9"/>
    <w:rsid w:val="00981057"/>
    <w:rsid w:val="0098130E"/>
    <w:rsid w:val="00982A3B"/>
    <w:rsid w:val="009849E4"/>
    <w:rsid w:val="00985569"/>
    <w:rsid w:val="0098569D"/>
    <w:rsid w:val="00985798"/>
    <w:rsid w:val="00985A0C"/>
    <w:rsid w:val="00985A98"/>
    <w:rsid w:val="009867D0"/>
    <w:rsid w:val="00986AFD"/>
    <w:rsid w:val="00991756"/>
    <w:rsid w:val="00995018"/>
    <w:rsid w:val="00997789"/>
    <w:rsid w:val="009A0C69"/>
    <w:rsid w:val="009A240A"/>
    <w:rsid w:val="009A2BE6"/>
    <w:rsid w:val="009A505B"/>
    <w:rsid w:val="009A7765"/>
    <w:rsid w:val="009B30BE"/>
    <w:rsid w:val="009B3406"/>
    <w:rsid w:val="009B450B"/>
    <w:rsid w:val="009B5F78"/>
    <w:rsid w:val="009B7BF5"/>
    <w:rsid w:val="009C10CD"/>
    <w:rsid w:val="009C34AA"/>
    <w:rsid w:val="009C4E28"/>
    <w:rsid w:val="009C4F81"/>
    <w:rsid w:val="009C5530"/>
    <w:rsid w:val="009D0870"/>
    <w:rsid w:val="009D2A87"/>
    <w:rsid w:val="009D3550"/>
    <w:rsid w:val="009D6252"/>
    <w:rsid w:val="009D7BD1"/>
    <w:rsid w:val="009E0475"/>
    <w:rsid w:val="009E0F92"/>
    <w:rsid w:val="009E2390"/>
    <w:rsid w:val="009E3E0D"/>
    <w:rsid w:val="009E4123"/>
    <w:rsid w:val="009E5109"/>
    <w:rsid w:val="009E5675"/>
    <w:rsid w:val="009E56FC"/>
    <w:rsid w:val="009E6C2E"/>
    <w:rsid w:val="009E7303"/>
    <w:rsid w:val="009E7417"/>
    <w:rsid w:val="009F05B7"/>
    <w:rsid w:val="009F0A86"/>
    <w:rsid w:val="009F0BC8"/>
    <w:rsid w:val="009F160D"/>
    <w:rsid w:val="009F3527"/>
    <w:rsid w:val="009F4456"/>
    <w:rsid w:val="009F7817"/>
    <w:rsid w:val="00A00F17"/>
    <w:rsid w:val="00A01481"/>
    <w:rsid w:val="00A023EB"/>
    <w:rsid w:val="00A065D0"/>
    <w:rsid w:val="00A0690F"/>
    <w:rsid w:val="00A06A46"/>
    <w:rsid w:val="00A06BD6"/>
    <w:rsid w:val="00A07540"/>
    <w:rsid w:val="00A1092F"/>
    <w:rsid w:val="00A11223"/>
    <w:rsid w:val="00A11FFA"/>
    <w:rsid w:val="00A12459"/>
    <w:rsid w:val="00A12F28"/>
    <w:rsid w:val="00A137CB"/>
    <w:rsid w:val="00A13983"/>
    <w:rsid w:val="00A13A9E"/>
    <w:rsid w:val="00A20B58"/>
    <w:rsid w:val="00A214CC"/>
    <w:rsid w:val="00A245BC"/>
    <w:rsid w:val="00A24C0F"/>
    <w:rsid w:val="00A267AC"/>
    <w:rsid w:val="00A27E55"/>
    <w:rsid w:val="00A306FD"/>
    <w:rsid w:val="00A31585"/>
    <w:rsid w:val="00A371C8"/>
    <w:rsid w:val="00A37745"/>
    <w:rsid w:val="00A378D5"/>
    <w:rsid w:val="00A41CB9"/>
    <w:rsid w:val="00A41CD9"/>
    <w:rsid w:val="00A41E32"/>
    <w:rsid w:val="00A420D0"/>
    <w:rsid w:val="00A423EB"/>
    <w:rsid w:val="00A42CAA"/>
    <w:rsid w:val="00A439D1"/>
    <w:rsid w:val="00A46B72"/>
    <w:rsid w:val="00A46C9B"/>
    <w:rsid w:val="00A471D7"/>
    <w:rsid w:val="00A47EA4"/>
    <w:rsid w:val="00A52762"/>
    <w:rsid w:val="00A52BFB"/>
    <w:rsid w:val="00A53249"/>
    <w:rsid w:val="00A534E0"/>
    <w:rsid w:val="00A53B0A"/>
    <w:rsid w:val="00A54304"/>
    <w:rsid w:val="00A54AA2"/>
    <w:rsid w:val="00A555F5"/>
    <w:rsid w:val="00A56D56"/>
    <w:rsid w:val="00A61CF5"/>
    <w:rsid w:val="00A623AA"/>
    <w:rsid w:val="00A636DC"/>
    <w:rsid w:val="00A65787"/>
    <w:rsid w:val="00A67BD7"/>
    <w:rsid w:val="00A72C19"/>
    <w:rsid w:val="00A73D65"/>
    <w:rsid w:val="00A74995"/>
    <w:rsid w:val="00A75C28"/>
    <w:rsid w:val="00A75EA5"/>
    <w:rsid w:val="00A75EC8"/>
    <w:rsid w:val="00A7661F"/>
    <w:rsid w:val="00A76704"/>
    <w:rsid w:val="00A8055E"/>
    <w:rsid w:val="00A81701"/>
    <w:rsid w:val="00A81787"/>
    <w:rsid w:val="00A83BDC"/>
    <w:rsid w:val="00A83E4F"/>
    <w:rsid w:val="00A844D9"/>
    <w:rsid w:val="00A84D6A"/>
    <w:rsid w:val="00A8674A"/>
    <w:rsid w:val="00A93928"/>
    <w:rsid w:val="00A93E0F"/>
    <w:rsid w:val="00A9619B"/>
    <w:rsid w:val="00A96E35"/>
    <w:rsid w:val="00A975DA"/>
    <w:rsid w:val="00A97742"/>
    <w:rsid w:val="00AA0ECD"/>
    <w:rsid w:val="00AA145A"/>
    <w:rsid w:val="00AA4A95"/>
    <w:rsid w:val="00AA6CED"/>
    <w:rsid w:val="00AA7B36"/>
    <w:rsid w:val="00AA7BB0"/>
    <w:rsid w:val="00AB087C"/>
    <w:rsid w:val="00AB0C64"/>
    <w:rsid w:val="00AB0D27"/>
    <w:rsid w:val="00AB1D72"/>
    <w:rsid w:val="00AB3A75"/>
    <w:rsid w:val="00AB4B72"/>
    <w:rsid w:val="00AB4CEA"/>
    <w:rsid w:val="00AB5093"/>
    <w:rsid w:val="00AB5950"/>
    <w:rsid w:val="00AC12DF"/>
    <w:rsid w:val="00AC13EC"/>
    <w:rsid w:val="00AC1739"/>
    <w:rsid w:val="00AC248B"/>
    <w:rsid w:val="00AC31E0"/>
    <w:rsid w:val="00AC403C"/>
    <w:rsid w:val="00AC581D"/>
    <w:rsid w:val="00AC731B"/>
    <w:rsid w:val="00AC7AFF"/>
    <w:rsid w:val="00AC7E58"/>
    <w:rsid w:val="00AD1D0D"/>
    <w:rsid w:val="00AD2A0C"/>
    <w:rsid w:val="00AD4A86"/>
    <w:rsid w:val="00AD7E38"/>
    <w:rsid w:val="00AE0C2B"/>
    <w:rsid w:val="00AE0D42"/>
    <w:rsid w:val="00AE17AE"/>
    <w:rsid w:val="00AE1C22"/>
    <w:rsid w:val="00AE1E52"/>
    <w:rsid w:val="00AE614B"/>
    <w:rsid w:val="00AF0A0C"/>
    <w:rsid w:val="00AF12FC"/>
    <w:rsid w:val="00AF3C67"/>
    <w:rsid w:val="00AF51D1"/>
    <w:rsid w:val="00AF7B9D"/>
    <w:rsid w:val="00B03AD3"/>
    <w:rsid w:val="00B05B51"/>
    <w:rsid w:val="00B06089"/>
    <w:rsid w:val="00B06336"/>
    <w:rsid w:val="00B1119D"/>
    <w:rsid w:val="00B14028"/>
    <w:rsid w:val="00B14221"/>
    <w:rsid w:val="00B17CB7"/>
    <w:rsid w:val="00B21A3A"/>
    <w:rsid w:val="00B21C0D"/>
    <w:rsid w:val="00B24EAE"/>
    <w:rsid w:val="00B25D51"/>
    <w:rsid w:val="00B26538"/>
    <w:rsid w:val="00B303B1"/>
    <w:rsid w:val="00B31666"/>
    <w:rsid w:val="00B318CA"/>
    <w:rsid w:val="00B32857"/>
    <w:rsid w:val="00B33429"/>
    <w:rsid w:val="00B34C4B"/>
    <w:rsid w:val="00B351B1"/>
    <w:rsid w:val="00B35CBF"/>
    <w:rsid w:val="00B37C52"/>
    <w:rsid w:val="00B37CC0"/>
    <w:rsid w:val="00B40031"/>
    <w:rsid w:val="00B40320"/>
    <w:rsid w:val="00B40D60"/>
    <w:rsid w:val="00B42625"/>
    <w:rsid w:val="00B42EFD"/>
    <w:rsid w:val="00B431D3"/>
    <w:rsid w:val="00B45DEE"/>
    <w:rsid w:val="00B46A51"/>
    <w:rsid w:val="00B476AC"/>
    <w:rsid w:val="00B50025"/>
    <w:rsid w:val="00B51E99"/>
    <w:rsid w:val="00B537CF"/>
    <w:rsid w:val="00B55F66"/>
    <w:rsid w:val="00B56C12"/>
    <w:rsid w:val="00B56D39"/>
    <w:rsid w:val="00B5707E"/>
    <w:rsid w:val="00B61735"/>
    <w:rsid w:val="00B61980"/>
    <w:rsid w:val="00B619E6"/>
    <w:rsid w:val="00B6250E"/>
    <w:rsid w:val="00B6273E"/>
    <w:rsid w:val="00B638F6"/>
    <w:rsid w:val="00B6738D"/>
    <w:rsid w:val="00B707F5"/>
    <w:rsid w:val="00B71FA0"/>
    <w:rsid w:val="00B73030"/>
    <w:rsid w:val="00B73DCD"/>
    <w:rsid w:val="00B759F7"/>
    <w:rsid w:val="00B764A4"/>
    <w:rsid w:val="00B76E92"/>
    <w:rsid w:val="00B819EB"/>
    <w:rsid w:val="00B81B5D"/>
    <w:rsid w:val="00B8213B"/>
    <w:rsid w:val="00B83A64"/>
    <w:rsid w:val="00B83E01"/>
    <w:rsid w:val="00B84126"/>
    <w:rsid w:val="00B86BD0"/>
    <w:rsid w:val="00B87A8B"/>
    <w:rsid w:val="00B91493"/>
    <w:rsid w:val="00B9154F"/>
    <w:rsid w:val="00B91B5C"/>
    <w:rsid w:val="00B9387F"/>
    <w:rsid w:val="00B94117"/>
    <w:rsid w:val="00B94C70"/>
    <w:rsid w:val="00B96C49"/>
    <w:rsid w:val="00BA0624"/>
    <w:rsid w:val="00BA1D9D"/>
    <w:rsid w:val="00BA4D37"/>
    <w:rsid w:val="00BA79C6"/>
    <w:rsid w:val="00BB1D24"/>
    <w:rsid w:val="00BB231F"/>
    <w:rsid w:val="00BB33AD"/>
    <w:rsid w:val="00BB3D48"/>
    <w:rsid w:val="00BB4F4B"/>
    <w:rsid w:val="00BB5253"/>
    <w:rsid w:val="00BB5896"/>
    <w:rsid w:val="00BB6C63"/>
    <w:rsid w:val="00BB7B40"/>
    <w:rsid w:val="00BC001A"/>
    <w:rsid w:val="00BC04A2"/>
    <w:rsid w:val="00BC0547"/>
    <w:rsid w:val="00BC0C7B"/>
    <w:rsid w:val="00BC13AF"/>
    <w:rsid w:val="00BC1831"/>
    <w:rsid w:val="00BC3852"/>
    <w:rsid w:val="00BC58FC"/>
    <w:rsid w:val="00BC5C3B"/>
    <w:rsid w:val="00BC6707"/>
    <w:rsid w:val="00BD0C7D"/>
    <w:rsid w:val="00BD2A11"/>
    <w:rsid w:val="00BD41C7"/>
    <w:rsid w:val="00BD586A"/>
    <w:rsid w:val="00BD6696"/>
    <w:rsid w:val="00BD78F6"/>
    <w:rsid w:val="00BE074E"/>
    <w:rsid w:val="00BE0D44"/>
    <w:rsid w:val="00BE3AE5"/>
    <w:rsid w:val="00BE49D1"/>
    <w:rsid w:val="00BE4B88"/>
    <w:rsid w:val="00BE53B9"/>
    <w:rsid w:val="00BF011C"/>
    <w:rsid w:val="00BF0F6E"/>
    <w:rsid w:val="00BF139B"/>
    <w:rsid w:val="00BF22C8"/>
    <w:rsid w:val="00BF4191"/>
    <w:rsid w:val="00BF4B7F"/>
    <w:rsid w:val="00BF4EE3"/>
    <w:rsid w:val="00C02444"/>
    <w:rsid w:val="00C0512E"/>
    <w:rsid w:val="00C0593A"/>
    <w:rsid w:val="00C10A59"/>
    <w:rsid w:val="00C14003"/>
    <w:rsid w:val="00C1635F"/>
    <w:rsid w:val="00C17F43"/>
    <w:rsid w:val="00C20293"/>
    <w:rsid w:val="00C21D10"/>
    <w:rsid w:val="00C2552A"/>
    <w:rsid w:val="00C3057A"/>
    <w:rsid w:val="00C30EBC"/>
    <w:rsid w:val="00C32BFD"/>
    <w:rsid w:val="00C357F2"/>
    <w:rsid w:val="00C35988"/>
    <w:rsid w:val="00C35D46"/>
    <w:rsid w:val="00C35DA5"/>
    <w:rsid w:val="00C376E5"/>
    <w:rsid w:val="00C37A9D"/>
    <w:rsid w:val="00C37E1A"/>
    <w:rsid w:val="00C424AC"/>
    <w:rsid w:val="00C4310A"/>
    <w:rsid w:val="00C43112"/>
    <w:rsid w:val="00C435AC"/>
    <w:rsid w:val="00C44406"/>
    <w:rsid w:val="00C45E1B"/>
    <w:rsid w:val="00C46283"/>
    <w:rsid w:val="00C47E1F"/>
    <w:rsid w:val="00C50BCB"/>
    <w:rsid w:val="00C556F8"/>
    <w:rsid w:val="00C55AC4"/>
    <w:rsid w:val="00C55CD0"/>
    <w:rsid w:val="00C61136"/>
    <w:rsid w:val="00C61D7D"/>
    <w:rsid w:val="00C62225"/>
    <w:rsid w:val="00C62A5D"/>
    <w:rsid w:val="00C633AA"/>
    <w:rsid w:val="00C64A58"/>
    <w:rsid w:val="00C64D33"/>
    <w:rsid w:val="00C6594A"/>
    <w:rsid w:val="00C6751C"/>
    <w:rsid w:val="00C6774B"/>
    <w:rsid w:val="00C723FB"/>
    <w:rsid w:val="00C72B42"/>
    <w:rsid w:val="00C74EA8"/>
    <w:rsid w:val="00C74F32"/>
    <w:rsid w:val="00C77904"/>
    <w:rsid w:val="00C77CF3"/>
    <w:rsid w:val="00C80C84"/>
    <w:rsid w:val="00C82135"/>
    <w:rsid w:val="00C826EB"/>
    <w:rsid w:val="00C83BCA"/>
    <w:rsid w:val="00C83CAA"/>
    <w:rsid w:val="00C83CDA"/>
    <w:rsid w:val="00C8450C"/>
    <w:rsid w:val="00C84E63"/>
    <w:rsid w:val="00C85DDE"/>
    <w:rsid w:val="00C86F53"/>
    <w:rsid w:val="00C878A1"/>
    <w:rsid w:val="00C87909"/>
    <w:rsid w:val="00C87A00"/>
    <w:rsid w:val="00C90569"/>
    <w:rsid w:val="00C910C7"/>
    <w:rsid w:val="00C91A02"/>
    <w:rsid w:val="00C91CF0"/>
    <w:rsid w:val="00C954F7"/>
    <w:rsid w:val="00C968EC"/>
    <w:rsid w:val="00C969EF"/>
    <w:rsid w:val="00C975D6"/>
    <w:rsid w:val="00C9780F"/>
    <w:rsid w:val="00CA0B6F"/>
    <w:rsid w:val="00CA20D2"/>
    <w:rsid w:val="00CA408E"/>
    <w:rsid w:val="00CA4BE2"/>
    <w:rsid w:val="00CA5E47"/>
    <w:rsid w:val="00CA694C"/>
    <w:rsid w:val="00CA7127"/>
    <w:rsid w:val="00CB007A"/>
    <w:rsid w:val="00CB0BDC"/>
    <w:rsid w:val="00CB5832"/>
    <w:rsid w:val="00CB6FC2"/>
    <w:rsid w:val="00CC0DA6"/>
    <w:rsid w:val="00CC1497"/>
    <w:rsid w:val="00CC2A7F"/>
    <w:rsid w:val="00CC2D5C"/>
    <w:rsid w:val="00CC3236"/>
    <w:rsid w:val="00CC4071"/>
    <w:rsid w:val="00CC4474"/>
    <w:rsid w:val="00CC4FFA"/>
    <w:rsid w:val="00CC5AF6"/>
    <w:rsid w:val="00CC6626"/>
    <w:rsid w:val="00CD08EA"/>
    <w:rsid w:val="00CD0E17"/>
    <w:rsid w:val="00CD1666"/>
    <w:rsid w:val="00CD329A"/>
    <w:rsid w:val="00CD4186"/>
    <w:rsid w:val="00CD484B"/>
    <w:rsid w:val="00CD6047"/>
    <w:rsid w:val="00CD60B4"/>
    <w:rsid w:val="00CD76C2"/>
    <w:rsid w:val="00CE15B2"/>
    <w:rsid w:val="00CE3F43"/>
    <w:rsid w:val="00CE48B0"/>
    <w:rsid w:val="00CE4E1D"/>
    <w:rsid w:val="00CE620D"/>
    <w:rsid w:val="00CE6A9E"/>
    <w:rsid w:val="00CE6E93"/>
    <w:rsid w:val="00CE70CE"/>
    <w:rsid w:val="00CE7387"/>
    <w:rsid w:val="00CF04C7"/>
    <w:rsid w:val="00CF0F21"/>
    <w:rsid w:val="00CF25F0"/>
    <w:rsid w:val="00CF2949"/>
    <w:rsid w:val="00CF4998"/>
    <w:rsid w:val="00D018A0"/>
    <w:rsid w:val="00D027A4"/>
    <w:rsid w:val="00D0308C"/>
    <w:rsid w:val="00D03644"/>
    <w:rsid w:val="00D03860"/>
    <w:rsid w:val="00D0399F"/>
    <w:rsid w:val="00D03A95"/>
    <w:rsid w:val="00D04658"/>
    <w:rsid w:val="00D068A9"/>
    <w:rsid w:val="00D06E57"/>
    <w:rsid w:val="00D11386"/>
    <w:rsid w:val="00D1187B"/>
    <w:rsid w:val="00D134D6"/>
    <w:rsid w:val="00D13863"/>
    <w:rsid w:val="00D1571A"/>
    <w:rsid w:val="00D221B7"/>
    <w:rsid w:val="00D23BFC"/>
    <w:rsid w:val="00D2455A"/>
    <w:rsid w:val="00D257FD"/>
    <w:rsid w:val="00D26BD5"/>
    <w:rsid w:val="00D26DC7"/>
    <w:rsid w:val="00D2736D"/>
    <w:rsid w:val="00D27715"/>
    <w:rsid w:val="00D27BDF"/>
    <w:rsid w:val="00D27C5B"/>
    <w:rsid w:val="00D3108E"/>
    <w:rsid w:val="00D3120D"/>
    <w:rsid w:val="00D31245"/>
    <w:rsid w:val="00D3154C"/>
    <w:rsid w:val="00D31759"/>
    <w:rsid w:val="00D322E2"/>
    <w:rsid w:val="00D325B9"/>
    <w:rsid w:val="00D32776"/>
    <w:rsid w:val="00D34281"/>
    <w:rsid w:val="00D34459"/>
    <w:rsid w:val="00D34602"/>
    <w:rsid w:val="00D349A0"/>
    <w:rsid w:val="00D34C56"/>
    <w:rsid w:val="00D34CE1"/>
    <w:rsid w:val="00D34DFF"/>
    <w:rsid w:val="00D378BB"/>
    <w:rsid w:val="00D400B0"/>
    <w:rsid w:val="00D410CF"/>
    <w:rsid w:val="00D41EB1"/>
    <w:rsid w:val="00D433D2"/>
    <w:rsid w:val="00D4484A"/>
    <w:rsid w:val="00D44F3A"/>
    <w:rsid w:val="00D44FC7"/>
    <w:rsid w:val="00D463A8"/>
    <w:rsid w:val="00D51C65"/>
    <w:rsid w:val="00D5321D"/>
    <w:rsid w:val="00D53428"/>
    <w:rsid w:val="00D53667"/>
    <w:rsid w:val="00D57161"/>
    <w:rsid w:val="00D57188"/>
    <w:rsid w:val="00D5723A"/>
    <w:rsid w:val="00D6089D"/>
    <w:rsid w:val="00D622DB"/>
    <w:rsid w:val="00D64F5C"/>
    <w:rsid w:val="00D65C21"/>
    <w:rsid w:val="00D70635"/>
    <w:rsid w:val="00D7192B"/>
    <w:rsid w:val="00D7227F"/>
    <w:rsid w:val="00D74554"/>
    <w:rsid w:val="00D75451"/>
    <w:rsid w:val="00D75891"/>
    <w:rsid w:val="00D75E58"/>
    <w:rsid w:val="00D76D47"/>
    <w:rsid w:val="00D804BD"/>
    <w:rsid w:val="00D81CDB"/>
    <w:rsid w:val="00D8286E"/>
    <w:rsid w:val="00D83E9E"/>
    <w:rsid w:val="00D84DDF"/>
    <w:rsid w:val="00D858D6"/>
    <w:rsid w:val="00D85B39"/>
    <w:rsid w:val="00D86205"/>
    <w:rsid w:val="00D90CFE"/>
    <w:rsid w:val="00D91169"/>
    <w:rsid w:val="00D916BE"/>
    <w:rsid w:val="00D94436"/>
    <w:rsid w:val="00D94774"/>
    <w:rsid w:val="00D96E35"/>
    <w:rsid w:val="00D97E13"/>
    <w:rsid w:val="00DA0143"/>
    <w:rsid w:val="00DA1665"/>
    <w:rsid w:val="00DA3272"/>
    <w:rsid w:val="00DA3730"/>
    <w:rsid w:val="00DA4F58"/>
    <w:rsid w:val="00DA5588"/>
    <w:rsid w:val="00DA5D7E"/>
    <w:rsid w:val="00DB02A6"/>
    <w:rsid w:val="00DB1379"/>
    <w:rsid w:val="00DB1B00"/>
    <w:rsid w:val="00DB2B7F"/>
    <w:rsid w:val="00DB3205"/>
    <w:rsid w:val="00DB34DC"/>
    <w:rsid w:val="00DB75D1"/>
    <w:rsid w:val="00DB7FC6"/>
    <w:rsid w:val="00DC145A"/>
    <w:rsid w:val="00DC14BC"/>
    <w:rsid w:val="00DC2902"/>
    <w:rsid w:val="00DC30C5"/>
    <w:rsid w:val="00DC32E1"/>
    <w:rsid w:val="00DC596E"/>
    <w:rsid w:val="00DC7444"/>
    <w:rsid w:val="00DD043D"/>
    <w:rsid w:val="00DD0D10"/>
    <w:rsid w:val="00DD0E7B"/>
    <w:rsid w:val="00DD141F"/>
    <w:rsid w:val="00DD3ECC"/>
    <w:rsid w:val="00DD4319"/>
    <w:rsid w:val="00DD6002"/>
    <w:rsid w:val="00DD6D0D"/>
    <w:rsid w:val="00DD7464"/>
    <w:rsid w:val="00DE05F6"/>
    <w:rsid w:val="00DE0E33"/>
    <w:rsid w:val="00DE18A8"/>
    <w:rsid w:val="00DE2609"/>
    <w:rsid w:val="00DE46E9"/>
    <w:rsid w:val="00DE4781"/>
    <w:rsid w:val="00DE5CFF"/>
    <w:rsid w:val="00DE707E"/>
    <w:rsid w:val="00DF0F89"/>
    <w:rsid w:val="00DF364F"/>
    <w:rsid w:val="00DF4ECE"/>
    <w:rsid w:val="00DF5CC2"/>
    <w:rsid w:val="00DF7AC1"/>
    <w:rsid w:val="00E000F7"/>
    <w:rsid w:val="00E036C3"/>
    <w:rsid w:val="00E03EA8"/>
    <w:rsid w:val="00E043F7"/>
    <w:rsid w:val="00E05350"/>
    <w:rsid w:val="00E05461"/>
    <w:rsid w:val="00E106CB"/>
    <w:rsid w:val="00E10DE8"/>
    <w:rsid w:val="00E12FA5"/>
    <w:rsid w:val="00E13151"/>
    <w:rsid w:val="00E145CF"/>
    <w:rsid w:val="00E14DA9"/>
    <w:rsid w:val="00E15845"/>
    <w:rsid w:val="00E159E6"/>
    <w:rsid w:val="00E15F4C"/>
    <w:rsid w:val="00E15FEC"/>
    <w:rsid w:val="00E16BE3"/>
    <w:rsid w:val="00E20491"/>
    <w:rsid w:val="00E2354D"/>
    <w:rsid w:val="00E240F5"/>
    <w:rsid w:val="00E2434F"/>
    <w:rsid w:val="00E25080"/>
    <w:rsid w:val="00E25FA7"/>
    <w:rsid w:val="00E30E66"/>
    <w:rsid w:val="00E3217C"/>
    <w:rsid w:val="00E32E26"/>
    <w:rsid w:val="00E33690"/>
    <w:rsid w:val="00E33E2E"/>
    <w:rsid w:val="00E352ED"/>
    <w:rsid w:val="00E3585B"/>
    <w:rsid w:val="00E36318"/>
    <w:rsid w:val="00E40B4A"/>
    <w:rsid w:val="00E40D0B"/>
    <w:rsid w:val="00E4442A"/>
    <w:rsid w:val="00E46676"/>
    <w:rsid w:val="00E46925"/>
    <w:rsid w:val="00E503B6"/>
    <w:rsid w:val="00E510A4"/>
    <w:rsid w:val="00E51402"/>
    <w:rsid w:val="00E52FB5"/>
    <w:rsid w:val="00E54201"/>
    <w:rsid w:val="00E5433A"/>
    <w:rsid w:val="00E56A45"/>
    <w:rsid w:val="00E60094"/>
    <w:rsid w:val="00E60C8A"/>
    <w:rsid w:val="00E60DD0"/>
    <w:rsid w:val="00E61096"/>
    <w:rsid w:val="00E61A12"/>
    <w:rsid w:val="00E61B10"/>
    <w:rsid w:val="00E65005"/>
    <w:rsid w:val="00E65CDA"/>
    <w:rsid w:val="00E67B80"/>
    <w:rsid w:val="00E67D40"/>
    <w:rsid w:val="00E67FDB"/>
    <w:rsid w:val="00E70646"/>
    <w:rsid w:val="00E70EE1"/>
    <w:rsid w:val="00E71501"/>
    <w:rsid w:val="00E717A3"/>
    <w:rsid w:val="00E72346"/>
    <w:rsid w:val="00E72514"/>
    <w:rsid w:val="00E75EE3"/>
    <w:rsid w:val="00E76B80"/>
    <w:rsid w:val="00E77092"/>
    <w:rsid w:val="00E772F3"/>
    <w:rsid w:val="00E77BE8"/>
    <w:rsid w:val="00E806F7"/>
    <w:rsid w:val="00E80FE0"/>
    <w:rsid w:val="00E83063"/>
    <w:rsid w:val="00E86251"/>
    <w:rsid w:val="00E8692B"/>
    <w:rsid w:val="00E90ED5"/>
    <w:rsid w:val="00E91C85"/>
    <w:rsid w:val="00E9301D"/>
    <w:rsid w:val="00E93617"/>
    <w:rsid w:val="00E9407B"/>
    <w:rsid w:val="00E94BE6"/>
    <w:rsid w:val="00E94FD7"/>
    <w:rsid w:val="00E95636"/>
    <w:rsid w:val="00E97A1F"/>
    <w:rsid w:val="00EA4BFD"/>
    <w:rsid w:val="00EA5457"/>
    <w:rsid w:val="00EA6393"/>
    <w:rsid w:val="00EA7178"/>
    <w:rsid w:val="00EA7877"/>
    <w:rsid w:val="00EA7D26"/>
    <w:rsid w:val="00EA7DFA"/>
    <w:rsid w:val="00EB187D"/>
    <w:rsid w:val="00EB342D"/>
    <w:rsid w:val="00EB35CE"/>
    <w:rsid w:val="00EB3FB2"/>
    <w:rsid w:val="00EB4BB3"/>
    <w:rsid w:val="00EB5C04"/>
    <w:rsid w:val="00EB69C8"/>
    <w:rsid w:val="00EB71B5"/>
    <w:rsid w:val="00EB7F13"/>
    <w:rsid w:val="00EC30EC"/>
    <w:rsid w:val="00EC4575"/>
    <w:rsid w:val="00EC703D"/>
    <w:rsid w:val="00ED5242"/>
    <w:rsid w:val="00EE0636"/>
    <w:rsid w:val="00EE14F9"/>
    <w:rsid w:val="00EE1EC7"/>
    <w:rsid w:val="00EE206C"/>
    <w:rsid w:val="00EE221A"/>
    <w:rsid w:val="00EE27D4"/>
    <w:rsid w:val="00EE2AD8"/>
    <w:rsid w:val="00EE35B0"/>
    <w:rsid w:val="00EE3BE7"/>
    <w:rsid w:val="00EE66DB"/>
    <w:rsid w:val="00EE6C2A"/>
    <w:rsid w:val="00EE6FA1"/>
    <w:rsid w:val="00EE7F14"/>
    <w:rsid w:val="00EF1E60"/>
    <w:rsid w:val="00EF2A3E"/>
    <w:rsid w:val="00EF2F45"/>
    <w:rsid w:val="00EF32D2"/>
    <w:rsid w:val="00EF376A"/>
    <w:rsid w:val="00EF3CA6"/>
    <w:rsid w:val="00EF407E"/>
    <w:rsid w:val="00EF4347"/>
    <w:rsid w:val="00EF5950"/>
    <w:rsid w:val="00EF5F02"/>
    <w:rsid w:val="00EF5F8F"/>
    <w:rsid w:val="00F00BE1"/>
    <w:rsid w:val="00F02394"/>
    <w:rsid w:val="00F02EEC"/>
    <w:rsid w:val="00F03696"/>
    <w:rsid w:val="00F052A7"/>
    <w:rsid w:val="00F101CE"/>
    <w:rsid w:val="00F113C5"/>
    <w:rsid w:val="00F113F6"/>
    <w:rsid w:val="00F11DA0"/>
    <w:rsid w:val="00F124A9"/>
    <w:rsid w:val="00F14786"/>
    <w:rsid w:val="00F20A63"/>
    <w:rsid w:val="00F20B0E"/>
    <w:rsid w:val="00F23D9A"/>
    <w:rsid w:val="00F264D3"/>
    <w:rsid w:val="00F2657D"/>
    <w:rsid w:val="00F267D6"/>
    <w:rsid w:val="00F26CB4"/>
    <w:rsid w:val="00F26E0A"/>
    <w:rsid w:val="00F273A4"/>
    <w:rsid w:val="00F30D17"/>
    <w:rsid w:val="00F321C7"/>
    <w:rsid w:val="00F32507"/>
    <w:rsid w:val="00F3256F"/>
    <w:rsid w:val="00F3314E"/>
    <w:rsid w:val="00F3427A"/>
    <w:rsid w:val="00F35BBB"/>
    <w:rsid w:val="00F42515"/>
    <w:rsid w:val="00F43778"/>
    <w:rsid w:val="00F43D54"/>
    <w:rsid w:val="00F462F4"/>
    <w:rsid w:val="00F5385F"/>
    <w:rsid w:val="00F53E3C"/>
    <w:rsid w:val="00F54214"/>
    <w:rsid w:val="00F545A3"/>
    <w:rsid w:val="00F5608F"/>
    <w:rsid w:val="00F5623B"/>
    <w:rsid w:val="00F56E13"/>
    <w:rsid w:val="00F56E5F"/>
    <w:rsid w:val="00F6159F"/>
    <w:rsid w:val="00F63B02"/>
    <w:rsid w:val="00F63C82"/>
    <w:rsid w:val="00F65A2E"/>
    <w:rsid w:val="00F66D57"/>
    <w:rsid w:val="00F70DA6"/>
    <w:rsid w:val="00F714B5"/>
    <w:rsid w:val="00F72E8A"/>
    <w:rsid w:val="00F758BF"/>
    <w:rsid w:val="00F759C1"/>
    <w:rsid w:val="00F7710D"/>
    <w:rsid w:val="00F81FF1"/>
    <w:rsid w:val="00F855CC"/>
    <w:rsid w:val="00F874AD"/>
    <w:rsid w:val="00F92709"/>
    <w:rsid w:val="00F95672"/>
    <w:rsid w:val="00F9643E"/>
    <w:rsid w:val="00F96D43"/>
    <w:rsid w:val="00FA0BF1"/>
    <w:rsid w:val="00FA1252"/>
    <w:rsid w:val="00FA3B21"/>
    <w:rsid w:val="00FA4CE2"/>
    <w:rsid w:val="00FA561E"/>
    <w:rsid w:val="00FB061B"/>
    <w:rsid w:val="00FB2226"/>
    <w:rsid w:val="00FB2A8B"/>
    <w:rsid w:val="00FB2E5D"/>
    <w:rsid w:val="00FB3615"/>
    <w:rsid w:val="00FB452C"/>
    <w:rsid w:val="00FB67A2"/>
    <w:rsid w:val="00FB7477"/>
    <w:rsid w:val="00FB78AB"/>
    <w:rsid w:val="00FC1935"/>
    <w:rsid w:val="00FC1C75"/>
    <w:rsid w:val="00FC27AF"/>
    <w:rsid w:val="00FC3344"/>
    <w:rsid w:val="00FC7658"/>
    <w:rsid w:val="00FC79C3"/>
    <w:rsid w:val="00FD07B4"/>
    <w:rsid w:val="00FD13DF"/>
    <w:rsid w:val="00FD1D90"/>
    <w:rsid w:val="00FD2568"/>
    <w:rsid w:val="00FD32EF"/>
    <w:rsid w:val="00FD430F"/>
    <w:rsid w:val="00FD62E9"/>
    <w:rsid w:val="00FD70E0"/>
    <w:rsid w:val="00FE0ABF"/>
    <w:rsid w:val="00FE0DEC"/>
    <w:rsid w:val="00FE0E75"/>
    <w:rsid w:val="00FE23B1"/>
    <w:rsid w:val="00FE2E99"/>
    <w:rsid w:val="00FE5928"/>
    <w:rsid w:val="00FE5AED"/>
    <w:rsid w:val="00FE69B5"/>
    <w:rsid w:val="00FE7638"/>
    <w:rsid w:val="00FE78DE"/>
    <w:rsid w:val="00FF27C4"/>
    <w:rsid w:val="00FF28A6"/>
    <w:rsid w:val="00FF2FB8"/>
    <w:rsid w:val="00FF2FEE"/>
    <w:rsid w:val="00FF559D"/>
    <w:rsid w:val="00FF5D0F"/>
    <w:rsid w:val="00FF6685"/>
    <w:rsid w:val="00FF77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3A1787"/>
  <w15:chartTrackingRefBased/>
  <w15:docId w15:val="{D80F0DD0-BB34-4532-834E-E9EB153BEE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4442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387BCF"/>
    <w:pPr>
      <w:outlineLvl w:val="1"/>
    </w:pPr>
    <w:rPr>
      <w:b/>
      <w:sz w:val="24"/>
    </w:rPr>
  </w:style>
  <w:style w:type="paragraph" w:styleId="Heading3">
    <w:name w:val="heading 3"/>
    <w:basedOn w:val="Normal"/>
    <w:next w:val="Normal"/>
    <w:link w:val="Heading3Char"/>
    <w:uiPriority w:val="9"/>
    <w:unhideWhenUsed/>
    <w:qFormat/>
    <w:rsid w:val="000A156A"/>
    <w:pPr>
      <w:outlineLvl w:val="2"/>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27B04"/>
    <w:rPr>
      <w:color w:val="0000FF"/>
      <w:u w:val="single"/>
    </w:rPr>
  </w:style>
  <w:style w:type="paragraph" w:styleId="ListParagraph">
    <w:name w:val="List Paragraph"/>
    <w:basedOn w:val="Normal"/>
    <w:uiPriority w:val="34"/>
    <w:qFormat/>
    <w:rsid w:val="00827B04"/>
    <w:pPr>
      <w:ind w:left="720"/>
      <w:contextualSpacing/>
    </w:pPr>
  </w:style>
  <w:style w:type="character" w:customStyle="1" w:styleId="Heading2Char">
    <w:name w:val="Heading 2 Char"/>
    <w:basedOn w:val="DefaultParagraphFont"/>
    <w:link w:val="Heading2"/>
    <w:uiPriority w:val="9"/>
    <w:rsid w:val="00387BCF"/>
    <w:rPr>
      <w:b/>
      <w:sz w:val="24"/>
    </w:rPr>
  </w:style>
  <w:style w:type="character" w:customStyle="1" w:styleId="Heading3Char">
    <w:name w:val="Heading 3 Char"/>
    <w:basedOn w:val="DefaultParagraphFont"/>
    <w:link w:val="Heading3"/>
    <w:uiPriority w:val="9"/>
    <w:rsid w:val="000A156A"/>
    <w:rPr>
      <w:b/>
    </w:rPr>
  </w:style>
  <w:style w:type="character" w:customStyle="1" w:styleId="Heading1Char">
    <w:name w:val="Heading 1 Char"/>
    <w:basedOn w:val="DefaultParagraphFont"/>
    <w:link w:val="Heading1"/>
    <w:uiPriority w:val="9"/>
    <w:rsid w:val="00E4442A"/>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E4442A"/>
    <w:pPr>
      <w:outlineLvl w:val="9"/>
    </w:pPr>
  </w:style>
  <w:style w:type="paragraph" w:styleId="TOC2">
    <w:name w:val="toc 2"/>
    <w:basedOn w:val="Normal"/>
    <w:next w:val="Normal"/>
    <w:autoRedefine/>
    <w:uiPriority w:val="39"/>
    <w:unhideWhenUsed/>
    <w:rsid w:val="00E4442A"/>
    <w:pPr>
      <w:spacing w:after="100"/>
      <w:ind w:left="220"/>
    </w:pPr>
  </w:style>
  <w:style w:type="paragraph" w:styleId="TOC3">
    <w:name w:val="toc 3"/>
    <w:basedOn w:val="Normal"/>
    <w:next w:val="Normal"/>
    <w:autoRedefine/>
    <w:uiPriority w:val="39"/>
    <w:unhideWhenUsed/>
    <w:rsid w:val="00E4442A"/>
    <w:pPr>
      <w:spacing w:after="100"/>
      <w:ind w:left="440"/>
    </w:pPr>
  </w:style>
  <w:style w:type="paragraph" w:customStyle="1" w:styleId="Text">
    <w:name w:val="Text"/>
    <w:basedOn w:val="Normal"/>
    <w:link w:val="TextChar"/>
    <w:qFormat/>
    <w:rsid w:val="00E043F7"/>
    <w:pPr>
      <w:jc w:val="both"/>
    </w:pPr>
  </w:style>
  <w:style w:type="character" w:customStyle="1" w:styleId="TextChar">
    <w:name w:val="Text Char"/>
    <w:basedOn w:val="DefaultParagraphFont"/>
    <w:link w:val="Text"/>
    <w:rsid w:val="00E043F7"/>
  </w:style>
  <w:style w:type="character" w:customStyle="1" w:styleId="UnresolvedMention1">
    <w:name w:val="Unresolved Mention1"/>
    <w:basedOn w:val="DefaultParagraphFont"/>
    <w:uiPriority w:val="99"/>
    <w:semiHidden/>
    <w:unhideWhenUsed/>
    <w:rsid w:val="005235ED"/>
    <w:rPr>
      <w:color w:val="605E5C"/>
      <w:shd w:val="clear" w:color="auto" w:fill="E1DFDD"/>
    </w:rPr>
  </w:style>
  <w:style w:type="character" w:styleId="FollowedHyperlink">
    <w:name w:val="FollowedHyperlink"/>
    <w:basedOn w:val="DefaultParagraphFont"/>
    <w:uiPriority w:val="99"/>
    <w:semiHidden/>
    <w:unhideWhenUsed/>
    <w:rsid w:val="00D463A8"/>
    <w:rPr>
      <w:color w:val="954F72" w:themeColor="followedHyperlink"/>
      <w:u w:val="single"/>
    </w:rPr>
  </w:style>
  <w:style w:type="character" w:customStyle="1" w:styleId="UnresolvedMention2">
    <w:name w:val="Unresolved Mention2"/>
    <w:basedOn w:val="DefaultParagraphFont"/>
    <w:uiPriority w:val="99"/>
    <w:semiHidden/>
    <w:unhideWhenUsed/>
    <w:rsid w:val="00D94774"/>
    <w:rPr>
      <w:color w:val="605E5C"/>
      <w:shd w:val="clear" w:color="auto" w:fill="E1DFDD"/>
    </w:rPr>
  </w:style>
  <w:style w:type="paragraph" w:styleId="Header">
    <w:name w:val="header"/>
    <w:basedOn w:val="Normal"/>
    <w:link w:val="HeaderChar"/>
    <w:uiPriority w:val="99"/>
    <w:unhideWhenUsed/>
    <w:rsid w:val="009E0475"/>
    <w:pPr>
      <w:tabs>
        <w:tab w:val="center" w:pos="4680"/>
        <w:tab w:val="right" w:pos="9360"/>
      </w:tabs>
      <w:spacing w:after="0" w:line="240" w:lineRule="auto"/>
    </w:pPr>
  </w:style>
  <w:style w:type="character" w:customStyle="1" w:styleId="HeaderChar">
    <w:name w:val="Header Char"/>
    <w:basedOn w:val="DefaultParagraphFont"/>
    <w:link w:val="Header"/>
    <w:uiPriority w:val="99"/>
    <w:rsid w:val="009E0475"/>
  </w:style>
  <w:style w:type="paragraph" w:styleId="Footer">
    <w:name w:val="footer"/>
    <w:basedOn w:val="Normal"/>
    <w:link w:val="FooterChar"/>
    <w:uiPriority w:val="99"/>
    <w:unhideWhenUsed/>
    <w:rsid w:val="009E0475"/>
    <w:pPr>
      <w:tabs>
        <w:tab w:val="center" w:pos="4680"/>
        <w:tab w:val="right" w:pos="9360"/>
      </w:tabs>
      <w:spacing w:after="0" w:line="240" w:lineRule="auto"/>
    </w:pPr>
  </w:style>
  <w:style w:type="character" w:customStyle="1" w:styleId="FooterChar">
    <w:name w:val="Footer Char"/>
    <w:basedOn w:val="DefaultParagraphFont"/>
    <w:link w:val="Footer"/>
    <w:uiPriority w:val="99"/>
    <w:rsid w:val="009E0475"/>
  </w:style>
  <w:style w:type="character" w:styleId="CommentReference">
    <w:name w:val="annotation reference"/>
    <w:basedOn w:val="DefaultParagraphFont"/>
    <w:uiPriority w:val="99"/>
    <w:semiHidden/>
    <w:unhideWhenUsed/>
    <w:rsid w:val="00A72C19"/>
    <w:rPr>
      <w:sz w:val="16"/>
      <w:szCs w:val="16"/>
    </w:rPr>
  </w:style>
  <w:style w:type="paragraph" w:styleId="CommentText">
    <w:name w:val="annotation text"/>
    <w:basedOn w:val="Normal"/>
    <w:link w:val="CommentTextChar"/>
    <w:uiPriority w:val="99"/>
    <w:semiHidden/>
    <w:unhideWhenUsed/>
    <w:rsid w:val="00A72C19"/>
    <w:pPr>
      <w:spacing w:line="240" w:lineRule="auto"/>
    </w:pPr>
    <w:rPr>
      <w:sz w:val="20"/>
      <w:szCs w:val="20"/>
    </w:rPr>
  </w:style>
  <w:style w:type="character" w:customStyle="1" w:styleId="CommentTextChar">
    <w:name w:val="Comment Text Char"/>
    <w:basedOn w:val="DefaultParagraphFont"/>
    <w:link w:val="CommentText"/>
    <w:uiPriority w:val="99"/>
    <w:semiHidden/>
    <w:rsid w:val="00A72C19"/>
    <w:rPr>
      <w:sz w:val="20"/>
      <w:szCs w:val="20"/>
    </w:rPr>
  </w:style>
  <w:style w:type="paragraph" w:styleId="CommentSubject">
    <w:name w:val="annotation subject"/>
    <w:basedOn w:val="CommentText"/>
    <w:next w:val="CommentText"/>
    <w:link w:val="CommentSubjectChar"/>
    <w:uiPriority w:val="99"/>
    <w:semiHidden/>
    <w:unhideWhenUsed/>
    <w:rsid w:val="00A72C19"/>
    <w:rPr>
      <w:b/>
      <w:bCs/>
    </w:rPr>
  </w:style>
  <w:style w:type="character" w:customStyle="1" w:styleId="CommentSubjectChar">
    <w:name w:val="Comment Subject Char"/>
    <w:basedOn w:val="CommentTextChar"/>
    <w:link w:val="CommentSubject"/>
    <w:uiPriority w:val="99"/>
    <w:semiHidden/>
    <w:rsid w:val="00A72C19"/>
    <w:rPr>
      <w:b/>
      <w:bCs/>
      <w:sz w:val="20"/>
      <w:szCs w:val="20"/>
    </w:rPr>
  </w:style>
  <w:style w:type="paragraph" w:styleId="BalloonText">
    <w:name w:val="Balloon Text"/>
    <w:basedOn w:val="Normal"/>
    <w:link w:val="BalloonTextChar"/>
    <w:uiPriority w:val="99"/>
    <w:semiHidden/>
    <w:unhideWhenUsed/>
    <w:rsid w:val="00A72C1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72C19"/>
    <w:rPr>
      <w:rFonts w:ascii="Segoe UI" w:hAnsi="Segoe UI" w:cs="Segoe UI"/>
      <w:sz w:val="18"/>
      <w:szCs w:val="18"/>
    </w:rPr>
  </w:style>
  <w:style w:type="paragraph" w:styleId="Bibliography">
    <w:name w:val="Bibliography"/>
    <w:basedOn w:val="Normal"/>
    <w:next w:val="Normal"/>
    <w:uiPriority w:val="37"/>
    <w:unhideWhenUsed/>
    <w:rsid w:val="005C11EA"/>
    <w:pPr>
      <w:spacing w:after="240" w:line="240" w:lineRule="auto"/>
      <w:ind w:left="720" w:hanging="720"/>
    </w:pPr>
  </w:style>
  <w:style w:type="paragraph" w:styleId="Revision">
    <w:name w:val="Revision"/>
    <w:hidden/>
    <w:uiPriority w:val="99"/>
    <w:semiHidden/>
    <w:rsid w:val="004C2F8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15863100">
      <w:bodyDiv w:val="1"/>
      <w:marLeft w:val="0"/>
      <w:marRight w:val="0"/>
      <w:marTop w:val="0"/>
      <w:marBottom w:val="0"/>
      <w:divBdr>
        <w:top w:val="none" w:sz="0" w:space="0" w:color="auto"/>
        <w:left w:val="none" w:sz="0" w:space="0" w:color="auto"/>
        <w:bottom w:val="none" w:sz="0" w:space="0" w:color="auto"/>
        <w:right w:val="none" w:sz="0" w:space="0" w:color="auto"/>
      </w:divBdr>
    </w:div>
    <w:div w:id="1977296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oschmidt.chemi.muni.cz/caverweb/job/xbgsjm/" TargetMode="External"/><Relationship Id="rId13" Type="http://schemas.openxmlformats.org/officeDocument/2006/relationships/image" Target="media/image5.png"/><Relationship Id="rId18" Type="http://schemas.openxmlformats.org/officeDocument/2006/relationships/image" Target="media/image7.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6.png"/><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hyperlink" Target="https://pubchem.ncbi.nlm.nih.gov/compound/1-Hexanol" TargetMode="External"/><Relationship Id="rId20" Type="http://schemas.openxmlformats.org/officeDocument/2006/relationships/image" Target="media/image9.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loschmidt.chemi.muni.cz/caverweb/job/pxtxpx/"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pubchem.ncbi.nlm.nih.gov/compound/1-Chlorohexane" TargetMode="External"/><Relationship Id="rId23" Type="http://schemas.openxmlformats.org/officeDocument/2006/relationships/image" Target="media/image12.png"/><Relationship Id="rId28"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8.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loschmidt.chemi.muni.cz/caverweb/job/xbgsjm/" TargetMode="External"/><Relationship Id="rId22" Type="http://schemas.openxmlformats.org/officeDocument/2006/relationships/image" Target="media/image11.png"/><Relationship Id="rId27" Type="http://schemas.openxmlformats.org/officeDocument/2006/relationships/hyperlink" Target="https://loschmidt.chemi.muni.cz/caverweb/job/pxtxpx/" TargetMode="External"/><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9D15AFC2-304F-D54D-8B75-91A39B69D035}">
  <we:reference id="wa200001011" version="1.2.0.0" store="cs-CZ" storeType="OMEX"/>
  <we:alternateReferences>
    <we:reference id="WA200001011" version="1.2.0.0"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DEB56-274A-4C7C-B08E-624F5AF209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2688</TotalTime>
  <Pages>15</Pages>
  <Words>4947</Words>
  <Characters>28203</Characters>
  <Application>Microsoft Office Word</Application>
  <DocSecurity>0</DocSecurity>
  <Lines>235</Lines>
  <Paragraphs>66</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LL</Company>
  <LinksUpToDate>false</LinksUpToDate>
  <CharactersWithSpaces>33084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Sérgio Marques</dc:creator>
  <cp:keywords/>
  <dc:description/>
  <cp:lastModifiedBy>Sérgio Manuel Marques</cp:lastModifiedBy>
  <cp:revision>234</cp:revision>
  <dcterms:created xsi:type="dcterms:W3CDTF">2024-12-02T13:40:00Z</dcterms:created>
  <dcterms:modified xsi:type="dcterms:W3CDTF">2025-04-16T16:24:00Z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id="2ha3tkyX"/&gt;&lt;style id="http://www.zotero.org/styles/nucleic-acids-research-web-server-issue" hasBibliography="1" bibliographyStyleHasBeenSet="1"/&gt;&lt;prefs&gt;&lt;pref name="fieldType" value="Field"/&gt;&lt;/pre</vt:lpwstr>
  </property>
  <property fmtid="{D5CDD505-2E9C-101B-9397-08002B2CF9AE}" pid="3" name="ZOTERO_PREF_2">
    <vt:lpwstr>fs&gt;&lt;/data&gt;</vt:lpwstr>
  </property>
  <property fmtid="{D5CDD505-2E9C-101B-9397-08002B2CF9AE}" pid="4" name="grammarly_documentId">
    <vt:lpwstr>documentId_8433</vt:lpwstr>
  </property>
  <property fmtid="{D5CDD505-2E9C-101B-9397-08002B2CF9AE}" pid="5" name="grammarly_documentContext">
    <vt:lpwstr>{"goals":[],"domain":"general","emotions":[],"dialect":"british"}</vt:lpwstr>
  </property>
</Properties>
</file>